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0E4971">
        <w:rPr>
          <w:rFonts w:ascii="Arial" w:eastAsia="Times New Roman" w:hAnsi="Arial" w:cs="Arial"/>
          <w:b/>
          <w:lang w:eastAsia="en-GB"/>
        </w:rPr>
        <w:t>PP TSG-RAN WG2 Meeting #1</w:t>
      </w:r>
      <w:r w:rsidR="00441CFF">
        <w:rPr>
          <w:rFonts w:ascii="Arial" w:eastAsia="Times New Roman" w:hAnsi="Arial" w:cs="Arial"/>
          <w:b/>
          <w:lang w:eastAsia="en-GB"/>
        </w:rPr>
        <w:t>2</w:t>
      </w:r>
      <w:r w:rsidR="006E3142" w:rsidRPr="006E3142">
        <w:rPr>
          <w:rFonts w:ascii="Arial" w:eastAsia="Times New Roman" w:hAnsi="Arial" w:cs="Arial" w:hint="eastAsia"/>
          <w:b/>
          <w:lang w:eastAsia="en-GB"/>
        </w:rPr>
        <w:t>9</w:t>
      </w:r>
      <w:r w:rsidR="00775B96">
        <w:rPr>
          <w:rFonts w:ascii="Arial" w:eastAsia="Times New Roman" w:hAnsi="Arial" w:cs="Arial"/>
          <w:b/>
          <w:lang w:eastAsia="en-GB"/>
        </w:rPr>
        <w:t>bis</w:t>
      </w:r>
      <w:r>
        <w:rPr>
          <w:rFonts w:ascii="Arial" w:eastAsia="Times New Roman" w:hAnsi="Arial" w:cs="Arial"/>
          <w:b/>
          <w:lang w:eastAsia="en-GB"/>
        </w:rPr>
        <w:tab/>
      </w:r>
      <w:r w:rsidR="007F0A93" w:rsidRPr="007F0A93">
        <w:rPr>
          <w:rFonts w:ascii="Arial" w:eastAsia="Times New Roman" w:hAnsi="Arial" w:cs="Arial"/>
          <w:b/>
          <w:lang w:eastAsia="en-GB"/>
        </w:rPr>
        <w:t>R2-</w:t>
      </w:r>
      <w:r w:rsidR="003C4A03" w:rsidRPr="003C4A03">
        <w:rPr>
          <w:rFonts w:ascii="Arial" w:eastAsia="Times New Roman" w:hAnsi="Arial" w:cs="Arial" w:hint="eastAsia"/>
          <w:b/>
          <w:lang w:eastAsia="en-GB"/>
        </w:rPr>
        <w:t>2502877</w:t>
      </w:r>
    </w:p>
    <w:p w:rsidR="001D3BA9" w:rsidRPr="002C32ED" w:rsidRDefault="00E86F49" w:rsidP="001D3BA9">
      <w:pPr>
        <w:tabs>
          <w:tab w:val="left" w:pos="1701"/>
          <w:tab w:val="right" w:pos="9923"/>
        </w:tabs>
        <w:rPr>
          <w:rFonts w:ascii="Arial" w:eastAsia="Times New Roman" w:hAnsi="Arial" w:cs="Arial"/>
          <w:b/>
          <w:lang w:eastAsia="en-GB"/>
        </w:rPr>
      </w:pPr>
      <w:r w:rsidRPr="00E86F49">
        <w:rPr>
          <w:rFonts w:ascii="Arial" w:eastAsia="Times New Roman" w:hAnsi="Arial" w:cs="Arial" w:hint="eastAsia"/>
          <w:b/>
          <w:lang w:eastAsia="en-GB"/>
        </w:rPr>
        <w:t>W</w:t>
      </w:r>
      <w:r>
        <w:rPr>
          <w:rFonts w:ascii="Arial" w:eastAsia="Times New Roman" w:hAnsi="Arial" w:cs="Arial"/>
          <w:b/>
          <w:lang w:eastAsia="en-GB"/>
        </w:rPr>
        <w:t>uhan</w:t>
      </w:r>
      <w:r w:rsidR="00CF411C">
        <w:rPr>
          <w:rFonts w:ascii="Arial" w:eastAsia="Times New Roman" w:hAnsi="Arial" w:cs="Arial"/>
          <w:b/>
          <w:lang w:eastAsia="en-GB"/>
        </w:rPr>
        <w:t xml:space="preserve">, </w:t>
      </w:r>
      <w:r w:rsidR="00BD29E6" w:rsidRPr="00BD29E6">
        <w:rPr>
          <w:rFonts w:ascii="Arial" w:eastAsia="Times New Roman" w:hAnsi="Arial" w:cs="Arial" w:hint="eastAsia"/>
          <w:b/>
          <w:lang w:eastAsia="en-GB"/>
        </w:rPr>
        <w:t>CN</w:t>
      </w:r>
      <w:r w:rsidR="001D3BA9" w:rsidRPr="002C32ED">
        <w:rPr>
          <w:rFonts w:ascii="Arial" w:eastAsia="Times New Roman" w:hAnsi="Arial" w:cs="Arial"/>
          <w:b/>
          <w:lang w:eastAsia="en-GB"/>
        </w:rPr>
        <w:t xml:space="preserve">, </w:t>
      </w:r>
      <w:r w:rsidR="00892287">
        <w:rPr>
          <w:rFonts w:ascii="Arial" w:eastAsia="Times New Roman" w:hAnsi="Arial" w:cs="Arial"/>
          <w:b/>
          <w:lang w:eastAsia="en-GB"/>
        </w:rPr>
        <w:t>Apr</w:t>
      </w:r>
      <w:r w:rsidR="00892287">
        <w:rPr>
          <w:rFonts w:asciiTheme="minorEastAsia" w:hAnsiTheme="minorEastAsia" w:cs="Arial" w:hint="eastAsia"/>
          <w:b/>
        </w:rPr>
        <w:t>.</w:t>
      </w:r>
      <w:r w:rsidR="001D3BA9" w:rsidRPr="002C32ED">
        <w:rPr>
          <w:rFonts w:ascii="Arial" w:eastAsia="Times New Roman" w:hAnsi="Arial" w:cs="Arial"/>
          <w:b/>
          <w:lang w:eastAsia="en-GB"/>
        </w:rPr>
        <w:t xml:space="preserve"> </w:t>
      </w:r>
      <w:r w:rsidR="00775B96">
        <w:rPr>
          <w:rFonts w:ascii="Arial" w:eastAsia="Times New Roman" w:hAnsi="Arial" w:cs="Arial"/>
          <w:b/>
          <w:lang w:eastAsia="en-GB"/>
        </w:rPr>
        <w:t>07</w:t>
      </w:r>
      <w:r w:rsidR="001D3BA9" w:rsidRPr="002C32ED">
        <w:rPr>
          <w:rFonts w:ascii="Arial" w:eastAsia="Times New Roman" w:hAnsi="Arial" w:cs="Arial"/>
          <w:b/>
          <w:lang w:eastAsia="en-GB"/>
        </w:rPr>
        <w:t>-</w:t>
      </w:r>
      <w:r w:rsidR="00775B96">
        <w:rPr>
          <w:rFonts w:ascii="Arial" w:eastAsia="Times New Roman" w:hAnsi="Arial" w:cs="Arial"/>
          <w:b/>
          <w:lang w:eastAsia="en-GB"/>
        </w:rPr>
        <w:t>11</w:t>
      </w:r>
      <w:r w:rsidR="00685D0E">
        <w:rPr>
          <w:rFonts w:ascii="Arial" w:eastAsia="Times New Roman" w:hAnsi="Arial" w:cs="Arial"/>
          <w:b/>
          <w:lang w:eastAsia="en-GB"/>
        </w:rPr>
        <w:t>, 2025</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6B5CBC">
        <w:rPr>
          <w:rFonts w:ascii="Arial" w:hAnsi="Arial" w:cs="Arial" w:hint="eastAsia"/>
          <w:b/>
          <w:bCs/>
        </w:rPr>
        <w:t>Di</w:t>
      </w:r>
      <w:r w:rsidR="006B5CBC">
        <w:rPr>
          <w:rFonts w:ascii="Arial" w:hAnsi="Arial" w:cs="Arial"/>
          <w:b/>
          <w:bCs/>
        </w:rPr>
        <w:t xml:space="preserve">scussion </w:t>
      </w:r>
      <w:r w:rsidR="004162AB">
        <w:rPr>
          <w:rFonts w:ascii="Arial" w:hAnsi="Arial" w:cs="Arial" w:hint="eastAsia"/>
          <w:b/>
          <w:bCs/>
        </w:rPr>
        <w:t>o</w:t>
      </w:r>
      <w:r w:rsidR="004162AB">
        <w:rPr>
          <w:rFonts w:ascii="Arial" w:hAnsi="Arial" w:cs="Arial"/>
          <w:b/>
          <w:bCs/>
        </w:rPr>
        <w:t>n</w:t>
      </w:r>
      <w:r w:rsidR="00636F3D">
        <w:rPr>
          <w:rFonts w:ascii="Arial" w:hAnsi="Arial" w:cs="Arial"/>
          <w:b/>
          <w:bCs/>
        </w:rPr>
        <w:t xml:space="preserve"> XR</w:t>
      </w:r>
      <w:r w:rsidR="00142252">
        <w:rPr>
          <w:rFonts w:ascii="Arial" w:hAnsi="Arial" w:cs="Arial"/>
          <w:b/>
          <w:bCs/>
        </w:rPr>
        <w:t xml:space="preserve"> </w:t>
      </w:r>
      <w:r w:rsidR="009126CE" w:rsidRPr="009126CE">
        <w:rPr>
          <w:rFonts w:ascii="Arial" w:hAnsi="Arial" w:cs="Arial"/>
          <w:b/>
          <w:bCs/>
        </w:rPr>
        <w:t>DSR enhancements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B1B27" w:rsidRPr="000B1B27">
        <w:rPr>
          <w:rFonts w:eastAsia="Times New Roman" w:cs="Arial" w:hint="eastAsia"/>
          <w:b/>
          <w:kern w:val="2"/>
          <w:sz w:val="24"/>
          <w:szCs w:val="22"/>
          <w:lang w:val="en-US" w:eastAsia="en-GB"/>
        </w:rPr>
        <w:t>8.7.4</w:t>
      </w:r>
      <w:r w:rsidR="00501005">
        <w:rPr>
          <w:rFonts w:asciiTheme="minorEastAsia" w:eastAsiaTheme="minorEastAsia" w:hAnsiTheme="minorEastAsia" w:cs="Arial" w:hint="eastAsia"/>
          <w:b/>
          <w:kern w:val="2"/>
          <w:sz w:val="24"/>
          <w:szCs w:val="22"/>
          <w:lang w:val="en-US" w:eastAsia="zh-TW"/>
        </w:rPr>
        <w:t>.</w:t>
      </w:r>
      <w:r w:rsidR="00501005" w:rsidRPr="00501005">
        <w:rPr>
          <w:rFonts w:eastAsia="Times New Roman" w:cs="Arial" w:hint="eastAsia"/>
          <w:b/>
          <w:kern w:val="2"/>
          <w:sz w:val="24"/>
          <w:szCs w:val="22"/>
          <w:lang w:val="en-US" w:eastAsia="en-GB"/>
        </w:rPr>
        <w:t>2</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D1FC8">
      <w:pPr>
        <w:pStyle w:val="1"/>
        <w:numPr>
          <w:ilvl w:val="0"/>
          <w:numId w:val="1"/>
        </w:numPr>
        <w:ind w:left="482" w:hanging="482"/>
      </w:pPr>
      <w:r w:rsidRPr="00932923">
        <w:rPr>
          <w:rFonts w:cs="Arial"/>
        </w:rPr>
        <w:t>Introduction</w:t>
      </w:r>
    </w:p>
    <w:p w:rsidR="00647F24" w:rsidRDefault="00647F24" w:rsidP="009F7E02">
      <w:pPr>
        <w:spacing w:beforeLines="50" w:before="180" w:afterLines="50" w:after="180"/>
        <w:rPr>
          <w:rFonts w:ascii="Times New Roman" w:hAnsi="Times New Roman" w:cs="Times New Roman"/>
          <w:sz w:val="20"/>
        </w:rPr>
      </w:pPr>
      <w:r>
        <w:rPr>
          <w:rFonts w:ascii="Times New Roman" w:hAnsi="Times New Roman" w:cs="Times New Roman"/>
          <w:sz w:val="20"/>
        </w:rPr>
        <w:t>During the RAN</w:t>
      </w:r>
      <w:r w:rsidR="005965A0">
        <w:rPr>
          <w:rFonts w:ascii="Times New Roman" w:hAnsi="Times New Roman" w:cs="Times New Roman"/>
          <w:sz w:val="20"/>
        </w:rPr>
        <w:t>2</w:t>
      </w:r>
      <w:r>
        <w:rPr>
          <w:rFonts w:ascii="Times New Roman" w:hAnsi="Times New Roman" w:cs="Times New Roman"/>
          <w:sz w:val="20"/>
        </w:rPr>
        <w:t>#</w:t>
      </w:r>
      <w:r w:rsidR="005965A0">
        <w:rPr>
          <w:rFonts w:ascii="Times New Roman" w:hAnsi="Times New Roman" w:cs="Times New Roman"/>
          <w:sz w:val="20"/>
        </w:rPr>
        <w:t>1</w:t>
      </w:r>
      <w:r w:rsidR="00637F4F">
        <w:rPr>
          <w:rFonts w:ascii="Times New Roman" w:hAnsi="Times New Roman" w:cs="Times New Roman" w:hint="eastAsia"/>
          <w:sz w:val="20"/>
        </w:rPr>
        <w:t>2</w:t>
      </w:r>
      <w:r w:rsidR="009F3F90">
        <w:rPr>
          <w:rFonts w:ascii="Times New Roman" w:hAnsi="Times New Roman" w:cs="Times New Roman"/>
          <w:sz w:val="20"/>
        </w:rPr>
        <w:t>9</w:t>
      </w:r>
      <w:r w:rsidRPr="00DC74DD">
        <w:rPr>
          <w:rFonts w:ascii="Times New Roman" w:hAnsi="Times New Roman" w:cs="Times New Roman"/>
          <w:sz w:val="20"/>
        </w:rPr>
        <w:t xml:space="preserve"> </w:t>
      </w:r>
      <w:r w:rsidR="007A4F98">
        <w:rPr>
          <w:rFonts w:ascii="Times New Roman" w:hAnsi="Times New Roman" w:cs="Times New Roman"/>
          <w:sz w:val="20"/>
        </w:rPr>
        <w:t>meeting</w:t>
      </w:r>
      <w:r w:rsidRPr="00DC74DD">
        <w:rPr>
          <w:rFonts w:ascii="Times New Roman" w:hAnsi="Times New Roman" w:cs="Times New Roman"/>
          <w:sz w:val="20"/>
        </w:rPr>
        <w:t xml:space="preserve"> [1], the </w:t>
      </w:r>
      <w:r w:rsidR="00255FFC" w:rsidRPr="006604C9">
        <w:rPr>
          <w:rFonts w:ascii="Times New Roman" w:hAnsi="Times New Roman" w:cs="Times New Roman"/>
          <w:sz w:val="20"/>
        </w:rPr>
        <w:t xml:space="preserve">following </w:t>
      </w:r>
      <w:r w:rsidR="00255FFC">
        <w:rPr>
          <w:rFonts w:ascii="Times New Roman" w:hAnsi="Times New Roman" w:cs="Times New Roman"/>
          <w:sz w:val="20"/>
        </w:rPr>
        <w:t>proposal</w:t>
      </w:r>
      <w:r w:rsidR="00255FFC" w:rsidRPr="006604C9">
        <w:rPr>
          <w:rFonts w:ascii="Times New Roman" w:hAnsi="Times New Roman" w:cs="Times New Roman"/>
          <w:sz w:val="20"/>
        </w:rPr>
        <w:t xml:space="preserve"> w</w:t>
      </w:r>
      <w:r w:rsidR="00255FFC">
        <w:rPr>
          <w:rFonts w:ascii="Times New Roman" w:hAnsi="Times New Roman" w:cs="Times New Roman"/>
          <w:sz w:val="20"/>
        </w:rPr>
        <w:t>as</w:t>
      </w:r>
      <w:r w:rsidR="00255FFC" w:rsidRPr="006604C9">
        <w:rPr>
          <w:rFonts w:ascii="Times New Roman" w:hAnsi="Times New Roman" w:cs="Times New Roman"/>
          <w:sz w:val="20"/>
        </w:rPr>
        <w:t xml:space="preserve"> noted</w:t>
      </w:r>
    </w:p>
    <w:tbl>
      <w:tblPr>
        <w:tblStyle w:val="aa"/>
        <w:tblW w:w="0" w:type="auto"/>
        <w:tblLook w:val="04A0" w:firstRow="1" w:lastRow="0" w:firstColumn="1" w:lastColumn="0" w:noHBand="0" w:noVBand="1"/>
      </w:tblPr>
      <w:tblGrid>
        <w:gridCol w:w="9628"/>
      </w:tblGrid>
      <w:tr w:rsidR="00AB22DD" w:rsidRPr="00EB51AF" w:rsidTr="00AB22DD">
        <w:tc>
          <w:tcPr>
            <w:tcW w:w="9628" w:type="dxa"/>
          </w:tcPr>
          <w:p w:rsidR="009F3F90" w:rsidRPr="009F3F90" w:rsidRDefault="009F3F90" w:rsidP="009F3F90">
            <w:pPr>
              <w:pStyle w:val="Doc-title"/>
              <w:rPr>
                <w:b/>
                <w:noProof w:val="0"/>
              </w:rPr>
            </w:pPr>
            <w:r w:rsidRPr="009F3F90">
              <w:rPr>
                <w:b/>
                <w:noProof w:val="0"/>
              </w:rPr>
              <w:t>Proposal: Choose one of the followings.</w:t>
            </w:r>
          </w:p>
          <w:p w:rsidR="009F3F90" w:rsidRPr="009F3F90" w:rsidRDefault="009F3F90" w:rsidP="009F3F90">
            <w:pPr>
              <w:pStyle w:val="Doc-title"/>
              <w:rPr>
                <w:b/>
                <w:noProof w:val="0"/>
              </w:rPr>
            </w:pPr>
            <w:r w:rsidRPr="009F3F90">
              <w:rPr>
                <w:b/>
                <w:noProof w:val="0"/>
              </w:rPr>
              <w:t>Option 1. Both PDCP and RLC consider Control PDU and retransmitted data into the shortest reporting threshold included in the DSR, and discuss further about the issue of LCH only having the control PDU and retransmitted data at the next meeting.</w:t>
            </w:r>
          </w:p>
          <w:p w:rsidR="009F3F90" w:rsidRPr="009F3F90" w:rsidRDefault="009F3F90" w:rsidP="009F3F90">
            <w:pPr>
              <w:pStyle w:val="Doc-title"/>
              <w:rPr>
                <w:b/>
                <w:noProof w:val="0"/>
              </w:rPr>
            </w:pPr>
            <w:r w:rsidRPr="009F3F90">
              <w:rPr>
                <w:b/>
                <w:noProof w:val="0"/>
              </w:rPr>
              <w:t>Option 2. Both PDCP and RLC consider Control PDU and retransmitted data into the shortest configured reporting threshold.</w:t>
            </w:r>
          </w:p>
          <w:p w:rsidR="00AB22DD" w:rsidRPr="002C7C7F" w:rsidRDefault="009F3F90" w:rsidP="00E03101">
            <w:pPr>
              <w:pStyle w:val="Doc-title"/>
              <w:rPr>
                <w:b/>
                <w:noProof w:val="0"/>
              </w:rPr>
            </w:pPr>
            <w:r w:rsidRPr="009F3F90">
              <w:rPr>
                <w:b/>
                <w:noProof w:val="0"/>
              </w:rPr>
              <w:t>Option 3. PDCP considers Control PDU and retransmitted data into the shortest reporting threshold included in the DSR, and discuss further about how RLC considers Control PDU and retransmitted data at the next meeting.</w:t>
            </w:r>
          </w:p>
        </w:tc>
      </w:tr>
    </w:tbl>
    <w:p w:rsidR="001E0B83" w:rsidRPr="00426996" w:rsidRDefault="00AB22DD" w:rsidP="00426996">
      <w:pPr>
        <w:spacing w:beforeLines="50" w:before="180"/>
        <w:rPr>
          <w:rFonts w:ascii="Times New Roman" w:hAnsi="Times New Roman" w:cs="Times New Roman"/>
          <w:sz w:val="20"/>
        </w:rPr>
      </w:pPr>
      <w:r w:rsidRPr="00426996">
        <w:rPr>
          <w:rFonts w:ascii="Times New Roman" w:hAnsi="Times New Roman" w:cs="Times New Roman"/>
          <w:sz w:val="20"/>
          <w:lang w:val="en-GB"/>
        </w:rPr>
        <w:t>Topics relative to XR-specific capacity issues was raised as mentioned above</w:t>
      </w:r>
      <w:r w:rsidRPr="00426996">
        <w:rPr>
          <w:rFonts w:ascii="Times New Roman" w:hAnsi="Times New Roman" w:cs="Times New Roman" w:hint="eastAsia"/>
          <w:sz w:val="20"/>
          <w:lang w:val="en-GB"/>
        </w:rPr>
        <w:t xml:space="preserve">. </w:t>
      </w:r>
      <w:r w:rsidR="00AF25F5" w:rsidRPr="00426996">
        <w:rPr>
          <w:rFonts w:ascii="Times New Roman" w:hAnsi="Times New Roman" w:cs="Times New Roman"/>
          <w:sz w:val="20"/>
        </w:rPr>
        <w:t>In this contribution,</w:t>
      </w:r>
      <w:r w:rsidR="00917009" w:rsidRPr="00426996">
        <w:rPr>
          <w:rFonts w:ascii="Times New Roman" w:hAnsi="Times New Roman" w:cs="Times New Roman"/>
          <w:b/>
          <w:sz w:val="20"/>
        </w:rPr>
        <w:t xml:space="preserve"> </w:t>
      </w:r>
      <w:r w:rsidR="00283EE4" w:rsidRPr="00426996">
        <w:rPr>
          <w:rFonts w:ascii="Times New Roman" w:eastAsia="新細明體" w:hAnsi="Times New Roman" w:cs="Times New Roman"/>
          <w:b/>
          <w:bCs/>
          <w:kern w:val="0"/>
          <w:sz w:val="20"/>
          <w:szCs w:val="20"/>
        </w:rPr>
        <w:t>“Data volume calculation”</w:t>
      </w:r>
      <w:r w:rsidR="00283EE4" w:rsidRPr="00426996">
        <w:rPr>
          <w:rFonts w:ascii="Times New Roman" w:hAnsi="Times New Roman" w:cs="Times New Roman"/>
          <w:b/>
          <w:sz w:val="20"/>
        </w:rPr>
        <w:t xml:space="preserve"> </w:t>
      </w:r>
      <w:r w:rsidR="00283EE4" w:rsidRPr="00426996">
        <w:rPr>
          <w:rFonts w:ascii="Times New Roman" w:hAnsi="Times New Roman" w:cs="Times New Roman"/>
          <w:sz w:val="20"/>
        </w:rPr>
        <w:t>and</w:t>
      </w:r>
      <w:r w:rsidR="009F3F90" w:rsidRPr="00426996">
        <w:rPr>
          <w:rFonts w:ascii="Times New Roman" w:hAnsi="Times New Roman" w:cs="Times New Roman"/>
          <w:b/>
          <w:sz w:val="20"/>
        </w:rPr>
        <w:t xml:space="preserve"> </w:t>
      </w:r>
      <w:r w:rsidR="00917009" w:rsidRPr="00426996">
        <w:rPr>
          <w:rFonts w:ascii="Times New Roman" w:hAnsi="Times New Roman" w:cs="Times New Roman"/>
          <w:b/>
          <w:sz w:val="20"/>
        </w:rPr>
        <w:t>“</w:t>
      </w:r>
      <w:r w:rsidR="00917009" w:rsidRPr="00426996">
        <w:rPr>
          <w:rFonts w:ascii="Times New Roman" w:eastAsia="新細明體" w:hAnsi="Times New Roman" w:cs="Times New Roman"/>
          <w:b/>
          <w:bCs/>
          <w:kern w:val="0"/>
          <w:sz w:val="20"/>
          <w:szCs w:val="20"/>
        </w:rPr>
        <w:t>The issues of non-delay critical data in the DSR</w:t>
      </w:r>
      <w:r w:rsidR="00917009" w:rsidRPr="00426996">
        <w:rPr>
          <w:rFonts w:ascii="Times New Roman" w:hAnsi="Times New Roman" w:cs="Times New Roman"/>
          <w:b/>
          <w:sz w:val="20"/>
        </w:rPr>
        <w:t>”</w:t>
      </w:r>
      <w:r w:rsidR="00AF25F5" w:rsidRPr="00426996">
        <w:rPr>
          <w:rFonts w:ascii="Times New Roman" w:hAnsi="Times New Roman" w:cs="Times New Roman" w:hint="eastAsia"/>
          <w:sz w:val="20"/>
        </w:rPr>
        <w:t xml:space="preserve"> </w:t>
      </w:r>
      <w:r w:rsidR="006604C9" w:rsidRPr="00426996">
        <w:rPr>
          <w:rFonts w:ascii="Times New Roman" w:hAnsi="Times New Roman" w:cs="Times New Roman"/>
          <w:sz w:val="20"/>
        </w:rPr>
        <w:t>are</w:t>
      </w:r>
      <w:r w:rsidR="00AF25F5" w:rsidRPr="00426996">
        <w:rPr>
          <w:rFonts w:ascii="Times New Roman" w:hAnsi="Times New Roman" w:cs="Times New Roman"/>
          <w:sz w:val="20"/>
        </w:rPr>
        <w:t xml:space="preserve"> addressed.</w:t>
      </w:r>
    </w:p>
    <w:p w:rsidR="00E510B8" w:rsidRDefault="00F320FC" w:rsidP="006D1FC8">
      <w:pPr>
        <w:pStyle w:val="1"/>
        <w:numPr>
          <w:ilvl w:val="0"/>
          <w:numId w:val="1"/>
        </w:numPr>
        <w:spacing w:before="0"/>
        <w:ind w:left="482" w:hanging="482"/>
        <w:rPr>
          <w:rFonts w:cs="Arial"/>
        </w:rPr>
      </w:pPr>
      <w:r w:rsidRPr="006F235F">
        <w:rPr>
          <w:rFonts w:cs="Arial"/>
        </w:rPr>
        <w:t>Discussion</w:t>
      </w:r>
    </w:p>
    <w:p w:rsidR="00E04D62" w:rsidRPr="006604C9" w:rsidRDefault="004D31D1" w:rsidP="00CF7CD4">
      <w:pPr>
        <w:spacing w:beforeLines="50" w:before="180"/>
        <w:rPr>
          <w:rFonts w:ascii="Times New Roman" w:hAnsi="Times New Roman" w:cs="Times New Roman"/>
          <w:sz w:val="20"/>
        </w:rPr>
      </w:pPr>
      <w:r w:rsidRPr="006604C9">
        <w:rPr>
          <w:rFonts w:ascii="Times New Roman" w:hAnsi="Times New Roman" w:cs="Times New Roman"/>
          <w:sz w:val="20"/>
        </w:rPr>
        <w:t>In</w:t>
      </w:r>
      <w:r w:rsidR="00CF7CD4" w:rsidRPr="006604C9">
        <w:rPr>
          <w:rFonts w:ascii="Times New Roman" w:hAnsi="Times New Roman" w:cs="Times New Roman"/>
          <w:sz w:val="20"/>
        </w:rPr>
        <w:t xml:space="preserve"> the RAN</w:t>
      </w:r>
      <w:r w:rsidR="005965A0">
        <w:rPr>
          <w:rFonts w:ascii="Times New Roman" w:hAnsi="Times New Roman" w:cs="Times New Roman"/>
          <w:sz w:val="20"/>
        </w:rPr>
        <w:t>2</w:t>
      </w:r>
      <w:r w:rsidR="00CF7CD4" w:rsidRPr="006604C9">
        <w:rPr>
          <w:rFonts w:ascii="Times New Roman" w:hAnsi="Times New Roman" w:cs="Times New Roman"/>
          <w:sz w:val="20"/>
        </w:rPr>
        <w:t>#</w:t>
      </w:r>
      <w:r w:rsidR="005965A0">
        <w:rPr>
          <w:rFonts w:ascii="Times New Roman" w:hAnsi="Times New Roman" w:cs="Times New Roman"/>
          <w:sz w:val="20"/>
        </w:rPr>
        <w:t>12</w:t>
      </w:r>
      <w:r w:rsidR="009F3F90">
        <w:rPr>
          <w:rFonts w:ascii="Times New Roman" w:hAnsi="Times New Roman" w:cs="Times New Roman"/>
          <w:sz w:val="20"/>
        </w:rPr>
        <w:t>9</w:t>
      </w:r>
      <w:r w:rsidR="00CF7CD4" w:rsidRPr="006604C9">
        <w:rPr>
          <w:rFonts w:ascii="Times New Roman" w:hAnsi="Times New Roman" w:cs="Times New Roman"/>
          <w:sz w:val="20"/>
        </w:rPr>
        <w:t xml:space="preserve"> meeting [1], the following </w:t>
      </w:r>
      <w:r w:rsidR="00E03101">
        <w:rPr>
          <w:rFonts w:ascii="Times New Roman" w:hAnsi="Times New Roman" w:cs="Times New Roman"/>
          <w:sz w:val="20"/>
        </w:rPr>
        <w:t>proposal</w:t>
      </w:r>
      <w:r w:rsidR="00CF7CD4" w:rsidRPr="006604C9">
        <w:rPr>
          <w:rFonts w:ascii="Times New Roman" w:hAnsi="Times New Roman" w:cs="Times New Roman"/>
          <w:sz w:val="20"/>
        </w:rPr>
        <w:t xml:space="preserve"> w</w:t>
      </w:r>
      <w:r w:rsidR="00E03101">
        <w:rPr>
          <w:rFonts w:ascii="Times New Roman" w:hAnsi="Times New Roman" w:cs="Times New Roman"/>
          <w:sz w:val="20"/>
        </w:rPr>
        <w:t>as</w:t>
      </w:r>
      <w:r w:rsidR="00CF7CD4" w:rsidRPr="006604C9">
        <w:rPr>
          <w:rFonts w:ascii="Times New Roman" w:hAnsi="Times New Roman" w:cs="Times New Roman"/>
          <w:sz w:val="20"/>
        </w:rPr>
        <w:t xml:space="preserve"> noted:</w:t>
      </w:r>
    </w:p>
    <w:p w:rsidR="009F3F90" w:rsidRPr="009F3F90" w:rsidRDefault="009F3F90" w:rsidP="009F3F90">
      <w:pPr>
        <w:pStyle w:val="Doc-title"/>
        <w:rPr>
          <w:b/>
          <w:noProof w:val="0"/>
        </w:rPr>
      </w:pPr>
      <w:r w:rsidRPr="009F3F90">
        <w:rPr>
          <w:b/>
          <w:noProof w:val="0"/>
        </w:rPr>
        <w:t>Proposal: Choose one of the followings.</w:t>
      </w:r>
    </w:p>
    <w:p w:rsidR="009F3F90" w:rsidRPr="009F3F90" w:rsidRDefault="009F3F90" w:rsidP="009F3F90">
      <w:pPr>
        <w:pStyle w:val="Doc-title"/>
        <w:rPr>
          <w:b/>
          <w:noProof w:val="0"/>
        </w:rPr>
      </w:pPr>
      <w:r w:rsidRPr="009F3F90">
        <w:rPr>
          <w:b/>
          <w:noProof w:val="0"/>
        </w:rPr>
        <w:t>Option 1. Both PDCP and RLC consider Control PDU and retransmitted data into the shortest reporting threshold included in the DSR, and discuss further about the issue of LCH only having the control PDU and retransmitted data at the next meeting.</w:t>
      </w:r>
    </w:p>
    <w:p w:rsidR="009F3F90" w:rsidRPr="009F3F90" w:rsidRDefault="009F3F90" w:rsidP="009F3F90">
      <w:pPr>
        <w:pStyle w:val="Doc-title"/>
        <w:rPr>
          <w:b/>
          <w:noProof w:val="0"/>
        </w:rPr>
      </w:pPr>
      <w:r w:rsidRPr="009F3F90">
        <w:rPr>
          <w:b/>
          <w:noProof w:val="0"/>
        </w:rPr>
        <w:t>Option 2. Both PDCP and RLC consider Control PDU and retransmitted data into the shortest configured reporting threshold.</w:t>
      </w:r>
    </w:p>
    <w:p w:rsidR="009F3F90" w:rsidRPr="009F3F90" w:rsidRDefault="009F3F90" w:rsidP="009F3F90">
      <w:pPr>
        <w:pStyle w:val="Doc-title"/>
        <w:rPr>
          <w:b/>
          <w:noProof w:val="0"/>
        </w:rPr>
      </w:pPr>
      <w:r w:rsidRPr="009F3F90">
        <w:rPr>
          <w:b/>
          <w:noProof w:val="0"/>
        </w:rPr>
        <w:t>Option 3. PDCP considers Control PDU and retransmitted data into the shortest reporting threshold included in the DSR, and discuss further about how RLC considers Control PDU and retransmitted data at the next meeting.</w:t>
      </w:r>
    </w:p>
    <w:p w:rsidR="001702A3" w:rsidRPr="005965A0" w:rsidRDefault="00076254" w:rsidP="005965A0">
      <w:pPr>
        <w:spacing w:before="100"/>
        <w:jc w:val="both"/>
        <w:rPr>
          <w:rFonts w:ascii="Times New Roman" w:eastAsia="標楷體" w:hAnsi="Times New Roman" w:cs="Times New Roman"/>
          <w:sz w:val="20"/>
        </w:rPr>
      </w:pPr>
      <w:r w:rsidRPr="005965A0">
        <w:rPr>
          <w:rFonts w:ascii="Times New Roman" w:hAnsi="Times New Roman" w:cs="Times New Roman"/>
          <w:sz w:val="20"/>
        </w:rPr>
        <w:t>T</w:t>
      </w:r>
      <w:r w:rsidR="0037231D" w:rsidRPr="005965A0">
        <w:rPr>
          <w:rFonts w:ascii="Times New Roman" w:hAnsi="Times New Roman" w:cs="Times New Roman"/>
          <w:sz w:val="20"/>
        </w:rPr>
        <w:t xml:space="preserve">o </w:t>
      </w:r>
      <w:r w:rsidR="008D4761" w:rsidRPr="005965A0">
        <w:rPr>
          <w:rFonts w:ascii="Times New Roman" w:hAnsi="Times New Roman" w:cs="Times New Roman"/>
          <w:sz w:val="20"/>
        </w:rPr>
        <w:t>support</w:t>
      </w:r>
      <w:r w:rsidR="00DB3435" w:rsidRPr="005965A0">
        <w:rPr>
          <w:rFonts w:ascii="Times New Roman" w:hAnsi="Times New Roman" w:cs="Times New Roman"/>
          <w:sz w:val="20"/>
        </w:rPr>
        <w:t xml:space="preserve"> enhancement for scheduling</w:t>
      </w:r>
      <w:r w:rsidR="005B30FB" w:rsidRPr="005965A0">
        <w:rPr>
          <w:rFonts w:ascii="Times New Roman" w:hAnsi="Times New Roman" w:cs="Times New Roman"/>
          <w:sz w:val="20"/>
        </w:rPr>
        <w:t xml:space="preserve">, </w:t>
      </w:r>
      <w:r w:rsidR="0098576A" w:rsidRPr="005965A0">
        <w:rPr>
          <w:rFonts w:ascii="Times New Roman" w:hAnsi="Times New Roman" w:cs="Times New Roman"/>
          <w:sz w:val="20"/>
        </w:rPr>
        <w:t>the followin</w:t>
      </w:r>
      <w:r w:rsidR="005B30FB" w:rsidRPr="005965A0">
        <w:rPr>
          <w:rFonts w:ascii="Times New Roman" w:hAnsi="Times New Roman" w:cs="Times New Roman"/>
          <w:sz w:val="20"/>
        </w:rPr>
        <w:t>g issues need to be further considered</w:t>
      </w:r>
      <w:r w:rsidR="004977E1" w:rsidRPr="005965A0">
        <w:rPr>
          <w:rFonts w:ascii="Times New Roman" w:eastAsia="標楷體" w:hAnsi="Times New Roman" w:cs="Times New Roman" w:hint="eastAsia"/>
          <w:sz w:val="20"/>
        </w:rPr>
        <w:t>:</w:t>
      </w:r>
    </w:p>
    <w:p w:rsidR="0078445C" w:rsidRDefault="0078445C" w:rsidP="009F3F90">
      <w:pPr>
        <w:pStyle w:val="a7"/>
        <w:numPr>
          <w:ilvl w:val="0"/>
          <w:numId w:val="29"/>
        </w:numPr>
        <w:ind w:leftChars="0"/>
        <w:rPr>
          <w:rFonts w:ascii="Times New Roman" w:eastAsia="新細明體" w:hAnsi="Times New Roman" w:cs="Times New Roman"/>
          <w:bCs/>
          <w:kern w:val="0"/>
          <w:sz w:val="20"/>
          <w:szCs w:val="20"/>
        </w:rPr>
      </w:pPr>
      <w:r w:rsidRPr="0078445C">
        <w:rPr>
          <w:rFonts w:ascii="Times New Roman" w:eastAsia="新細明體" w:hAnsi="Times New Roman" w:cs="Times New Roman"/>
          <w:bCs/>
          <w:kern w:val="0"/>
          <w:sz w:val="20"/>
          <w:szCs w:val="20"/>
        </w:rPr>
        <w:t>Data volume calculation</w:t>
      </w:r>
    </w:p>
    <w:p w:rsidR="00E5088D" w:rsidRDefault="00602F73" w:rsidP="009F3F90">
      <w:pPr>
        <w:pStyle w:val="a7"/>
        <w:numPr>
          <w:ilvl w:val="0"/>
          <w:numId w:val="29"/>
        </w:numPr>
        <w:ind w:leftChars="0"/>
        <w:rPr>
          <w:rFonts w:ascii="Times New Roman" w:eastAsia="新細明體" w:hAnsi="Times New Roman" w:cs="Times New Roman"/>
          <w:bCs/>
          <w:kern w:val="0"/>
          <w:sz w:val="20"/>
          <w:szCs w:val="20"/>
        </w:rPr>
      </w:pPr>
      <w:r>
        <w:rPr>
          <w:rFonts w:ascii="Times New Roman" w:eastAsia="新細明體" w:hAnsi="Times New Roman" w:cs="Times New Roman"/>
          <w:bCs/>
          <w:kern w:val="0"/>
          <w:sz w:val="20"/>
          <w:szCs w:val="20"/>
        </w:rPr>
        <w:lastRenderedPageBreak/>
        <w:t xml:space="preserve">The issues of </w:t>
      </w:r>
      <w:r w:rsidR="00E5088D" w:rsidRPr="00E5088D">
        <w:rPr>
          <w:rFonts w:ascii="Times New Roman" w:eastAsia="新細明體" w:hAnsi="Times New Roman" w:cs="Times New Roman"/>
          <w:bCs/>
          <w:kern w:val="0"/>
          <w:sz w:val="20"/>
          <w:szCs w:val="20"/>
        </w:rPr>
        <w:t>non-delay critical data in the DSR</w:t>
      </w:r>
      <w:r w:rsidR="00E5088D">
        <w:rPr>
          <w:rFonts w:ascii="Times New Roman" w:eastAsia="新細明體" w:hAnsi="Times New Roman" w:cs="Times New Roman"/>
          <w:bCs/>
          <w:kern w:val="0"/>
          <w:sz w:val="20"/>
          <w:szCs w:val="20"/>
        </w:rPr>
        <w:t>.</w:t>
      </w:r>
    </w:p>
    <w:p w:rsidR="00826734" w:rsidRPr="00826734" w:rsidRDefault="00826734" w:rsidP="006D1FC8">
      <w:pPr>
        <w:pStyle w:val="a7"/>
        <w:numPr>
          <w:ilvl w:val="0"/>
          <w:numId w:val="2"/>
        </w:numPr>
        <w:ind w:leftChars="0"/>
        <w:jc w:val="both"/>
        <w:rPr>
          <w:rFonts w:ascii="Arial" w:hAnsi="Arial" w:cs="Arial"/>
          <w:vanish/>
          <w:lang w:eastAsia="zh-CN"/>
        </w:rPr>
      </w:pPr>
    </w:p>
    <w:p w:rsidR="00826734" w:rsidRPr="00826734" w:rsidRDefault="00826734" w:rsidP="006D1FC8">
      <w:pPr>
        <w:pStyle w:val="a7"/>
        <w:numPr>
          <w:ilvl w:val="0"/>
          <w:numId w:val="2"/>
        </w:numPr>
        <w:ind w:leftChars="0"/>
        <w:jc w:val="both"/>
        <w:rPr>
          <w:rFonts w:ascii="Arial" w:hAnsi="Arial" w:cs="Arial"/>
          <w:vanish/>
          <w:lang w:eastAsia="zh-CN"/>
        </w:rPr>
      </w:pPr>
    </w:p>
    <w:p w:rsidR="0078445C" w:rsidRPr="009F3F90" w:rsidRDefault="0078445C" w:rsidP="003A103C">
      <w:pPr>
        <w:pStyle w:val="a7"/>
        <w:numPr>
          <w:ilvl w:val="1"/>
          <w:numId w:val="2"/>
        </w:numPr>
        <w:spacing w:beforeLines="100" w:before="360" w:afterLines="100" w:after="360"/>
        <w:ind w:leftChars="0"/>
        <w:jc w:val="both"/>
        <w:rPr>
          <w:rFonts w:ascii="Times New Roman" w:hAnsi="Times New Roman" w:cs="Times New Roman"/>
          <w:b/>
        </w:rPr>
      </w:pPr>
      <w:r w:rsidRPr="009F3F90">
        <w:rPr>
          <w:rFonts w:ascii="Times New Roman" w:hAnsi="Times New Roman" w:cs="Times New Roman"/>
          <w:b/>
        </w:rPr>
        <w:t>Data volume calculation</w:t>
      </w:r>
    </w:p>
    <w:p w:rsidR="009F3F90" w:rsidRPr="009F3F90" w:rsidRDefault="009F3F90" w:rsidP="009F3F90">
      <w:pPr>
        <w:widowControl/>
        <w:spacing w:before="100" w:beforeAutospacing="1" w:after="100" w:afterAutospacing="1"/>
        <w:rPr>
          <w:rFonts w:ascii="Times New Roman" w:hAnsi="Times New Roman" w:cs="Times New Roman"/>
          <w:sz w:val="20"/>
        </w:rPr>
      </w:pPr>
      <w:r w:rsidRPr="009F3F90">
        <w:rPr>
          <w:rFonts w:ascii="Times New Roman" w:hAnsi="Times New Roman" w:cs="Times New Roman"/>
          <w:sz w:val="20"/>
        </w:rPr>
        <w:t>In the realm of 5G Extended Reality (XR) applications, such as augmented reality (AR) and virtual reality (VR), ensuring optimal performance is critical. This involves managing network delays meticulously to maintain a seamless user experience. One of the tools used to achieve this is the Delay Status Report (DSR). This mechanism allows the UE to report network delay conditions to the network, enabling adaptive adjustments to meet the stringent requirements of XR applications. DSR is crucial for monitoring real-time performance metrics, particularly latency, which can significantly impact the quality of XR experiences. By providing timely and accurate delay information, DSR helps dynamically adjust network parameters to address latency issues and improve overall service quality.</w:t>
      </w:r>
    </w:p>
    <w:p w:rsidR="0078445C" w:rsidRDefault="001C64CF" w:rsidP="0078445C">
      <w:pPr>
        <w:widowControl/>
        <w:spacing w:before="100" w:beforeAutospacing="1" w:after="100" w:afterAutospacing="1"/>
        <w:rPr>
          <w:rFonts w:ascii="Times New Roman" w:hAnsi="Times New Roman" w:cs="Times New Roman"/>
          <w:sz w:val="20"/>
        </w:rPr>
      </w:pPr>
      <w:r w:rsidRPr="001C64CF">
        <w:rPr>
          <w:rFonts w:ascii="Times New Roman" w:hAnsi="Times New Roman" w:cs="Times New Roman"/>
          <w:sz w:val="20"/>
        </w:rPr>
        <w:t>In Rel-18 XR, there was a discussion on whether the PDCP/RLC control PDUs and retransmitted data should be considered as delay-critical PDCP data volume.</w:t>
      </w:r>
      <w:r w:rsidR="0078445C" w:rsidRPr="0078445C">
        <w:rPr>
          <w:rFonts w:ascii="Times New Roman" w:hAnsi="Times New Roman" w:cs="Times New Roman" w:hint="eastAsia"/>
          <w:sz w:val="20"/>
        </w:rPr>
        <w:t xml:space="preserve"> Based on the discussion</w:t>
      </w:r>
      <w:r w:rsidR="0078445C">
        <w:rPr>
          <w:rFonts w:ascii="Times New Roman" w:hAnsi="Times New Roman" w:cs="Times New Roman" w:hint="eastAsia"/>
          <w:sz w:val="20"/>
        </w:rPr>
        <w:t>,</w:t>
      </w:r>
      <w:r w:rsidR="00CB379E">
        <w:rPr>
          <w:rFonts w:ascii="Times New Roman" w:hAnsi="Times New Roman" w:cs="Times New Roman"/>
          <w:sz w:val="20"/>
        </w:rPr>
        <w:t xml:space="preserve"> the</w:t>
      </w:r>
      <w:r w:rsidR="0078445C">
        <w:rPr>
          <w:rFonts w:ascii="Times New Roman" w:hAnsi="Times New Roman" w:cs="Times New Roman"/>
          <w:sz w:val="20"/>
        </w:rPr>
        <w:t xml:space="preserve"> RAN2 129 meeting </w:t>
      </w:r>
      <w:r w:rsidR="00852DEB">
        <w:rPr>
          <w:rFonts w:ascii="Times New Roman" w:hAnsi="Times New Roman" w:cs="Times New Roman"/>
          <w:sz w:val="20"/>
        </w:rPr>
        <w:t>proposed following</w:t>
      </w:r>
      <w:r w:rsidR="0078445C">
        <w:rPr>
          <w:rFonts w:ascii="Times New Roman" w:hAnsi="Times New Roman" w:cs="Times New Roman"/>
          <w:sz w:val="20"/>
        </w:rPr>
        <w:t>:</w:t>
      </w:r>
    </w:p>
    <w:p w:rsidR="0078445C" w:rsidRPr="0078445C" w:rsidRDefault="0078445C" w:rsidP="0078445C">
      <w:pPr>
        <w:pStyle w:val="Doc-title"/>
        <w:rPr>
          <w:rFonts w:ascii="Times New Roman" w:eastAsiaTheme="minorEastAsia" w:hAnsi="Times New Roman"/>
          <w:noProof w:val="0"/>
          <w:kern w:val="2"/>
          <w:szCs w:val="22"/>
          <w:lang w:val="en-US" w:eastAsia="zh-TW"/>
        </w:rPr>
      </w:pPr>
      <w:r w:rsidRPr="0078445C">
        <w:rPr>
          <w:rFonts w:ascii="Times New Roman" w:eastAsiaTheme="minorEastAsia" w:hAnsi="Times New Roman"/>
          <w:noProof w:val="0"/>
          <w:kern w:val="2"/>
          <w:szCs w:val="22"/>
          <w:lang w:val="en-US" w:eastAsia="zh-TW"/>
        </w:rPr>
        <w:t>Option 1. Both PDCP and RLC consider Control PDU and retransmitted data into the shortest reporting threshold included in the DSR, and discuss further about the issue of LCH only having the control PDU and retransmitted data at the next meeting.</w:t>
      </w:r>
    </w:p>
    <w:p w:rsidR="0078445C" w:rsidRPr="0078445C" w:rsidRDefault="0078445C" w:rsidP="0078445C">
      <w:pPr>
        <w:pStyle w:val="Doc-title"/>
        <w:rPr>
          <w:rFonts w:ascii="Times New Roman" w:eastAsiaTheme="minorEastAsia" w:hAnsi="Times New Roman"/>
          <w:noProof w:val="0"/>
          <w:kern w:val="2"/>
          <w:szCs w:val="22"/>
          <w:lang w:val="en-US" w:eastAsia="zh-TW"/>
        </w:rPr>
      </w:pPr>
      <w:r w:rsidRPr="0078445C">
        <w:rPr>
          <w:rFonts w:ascii="Times New Roman" w:eastAsiaTheme="minorEastAsia" w:hAnsi="Times New Roman"/>
          <w:noProof w:val="0"/>
          <w:kern w:val="2"/>
          <w:szCs w:val="22"/>
          <w:lang w:val="en-US" w:eastAsia="zh-TW"/>
        </w:rPr>
        <w:t>Option 2. Both PDCP and RLC consider Control PDU and retransmitted data into the shortest configured reporting threshold.</w:t>
      </w:r>
    </w:p>
    <w:p w:rsidR="0078445C" w:rsidRPr="0078445C" w:rsidRDefault="0078445C" w:rsidP="0078445C">
      <w:pPr>
        <w:pStyle w:val="Doc-title"/>
        <w:rPr>
          <w:rFonts w:ascii="Times New Roman" w:eastAsiaTheme="minorEastAsia" w:hAnsi="Times New Roman"/>
          <w:noProof w:val="0"/>
          <w:kern w:val="2"/>
          <w:szCs w:val="22"/>
          <w:lang w:val="en-US" w:eastAsia="zh-TW"/>
        </w:rPr>
      </w:pPr>
      <w:r w:rsidRPr="0078445C">
        <w:rPr>
          <w:rFonts w:ascii="Times New Roman" w:eastAsiaTheme="minorEastAsia" w:hAnsi="Times New Roman"/>
          <w:noProof w:val="0"/>
          <w:kern w:val="2"/>
          <w:szCs w:val="22"/>
          <w:lang w:val="en-US" w:eastAsia="zh-TW"/>
        </w:rPr>
        <w:t>Option 3. PDCP considers Control PDU and retransmitted data into the shortest reporting threshold included in the DSR, and discuss further about how RLC considers Control PDU and retransmitted data at the next meeting.</w:t>
      </w:r>
    </w:p>
    <w:p w:rsidR="00845FD9" w:rsidRPr="00A8613E" w:rsidRDefault="00845FD9" w:rsidP="0078445C">
      <w:pPr>
        <w:widowControl/>
        <w:spacing w:before="100" w:beforeAutospacing="1" w:after="100" w:afterAutospacing="1"/>
        <w:rPr>
          <w:rFonts w:ascii="Times New Roman" w:hAnsi="Times New Roman" w:cs="Times New Roman"/>
          <w:sz w:val="20"/>
        </w:rPr>
      </w:pPr>
      <w:r w:rsidRPr="00845FD9">
        <w:rPr>
          <w:rFonts w:ascii="Times New Roman" w:hAnsi="Times New Roman" w:cs="Times New Roman"/>
          <w:sz w:val="20"/>
        </w:rPr>
        <w:t>From our perspective, 'both PDCP and RLC consider Control PDU and retransmitted data in the shortest reporting threshold included in the DSR' may not cover situations where the LCH contains only the control PDU and retransmitted data. For example, if the shortest reporting threshold in the DSR is the second threshold, the PDCP control PDUs and PDCP SDUs/PDCP Data PDUs to be retransmitted for AM DRBs should wait until the delay-reporting PDCP data volume associated with the second reporting threshold arrives.</w:t>
      </w:r>
      <w:r w:rsidR="00CB379E">
        <w:rPr>
          <w:rFonts w:ascii="Times New Roman" w:hAnsi="Times New Roman" w:cs="Times New Roman"/>
          <w:sz w:val="20"/>
        </w:rPr>
        <w:t xml:space="preserve"> </w:t>
      </w:r>
      <w:r w:rsidR="00CB379E">
        <w:rPr>
          <w:rFonts w:ascii="Times New Roman" w:hAnsi="Times New Roman" w:cs="Times New Roman" w:hint="eastAsia"/>
          <w:sz w:val="20"/>
        </w:rPr>
        <w:t>T</w:t>
      </w:r>
      <w:r w:rsidR="00CB379E">
        <w:rPr>
          <w:rFonts w:ascii="Times New Roman" w:hAnsi="Times New Roman" w:cs="Times New Roman"/>
          <w:sz w:val="20"/>
        </w:rPr>
        <w:t>o solve this issue,</w:t>
      </w:r>
      <w:r w:rsidR="00CB379E" w:rsidRPr="00A8613E">
        <w:rPr>
          <w:rFonts w:ascii="Times New Roman" w:hAnsi="Times New Roman" w:cs="Times New Roman"/>
          <w:sz w:val="20"/>
        </w:rPr>
        <w:t xml:space="preserve"> </w:t>
      </w:r>
      <w:r w:rsidR="00A8613E" w:rsidRPr="00A8613E">
        <w:rPr>
          <w:rFonts w:ascii="Times New Roman" w:hAnsi="Times New Roman" w:cs="Times New Roman"/>
          <w:sz w:val="20"/>
        </w:rPr>
        <w:t>t</w:t>
      </w:r>
      <w:r w:rsidR="00A8613E" w:rsidRPr="00A8613E">
        <w:rPr>
          <w:rFonts w:ascii="Times New Roman" w:hAnsi="Times New Roman" w:cs="Times New Roman"/>
          <w:sz w:val="20"/>
        </w:rPr>
        <w:t>he shortest reporting threshold can instead be the shortest threshold</w:t>
      </w:r>
      <w:r w:rsidR="00A8613E" w:rsidRPr="00A8613E">
        <w:rPr>
          <w:rFonts w:ascii="Times New Roman" w:hAnsi="Times New Roman" w:cs="Times New Roman" w:hint="eastAsia"/>
          <w:sz w:val="20"/>
        </w:rPr>
        <w:t>.</w:t>
      </w:r>
    </w:p>
    <w:p w:rsidR="00CB379E" w:rsidRDefault="00CB379E" w:rsidP="00C55AD5">
      <w:pPr>
        <w:widowControl/>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1: </w:t>
      </w:r>
      <w:r w:rsidRPr="00CB379E">
        <w:rPr>
          <w:rFonts w:ascii="Times New Roman" w:hAnsi="Times New Roman" w:cs="Times New Roman"/>
          <w:b/>
          <w:sz w:val="20"/>
        </w:rPr>
        <w:t>'</w:t>
      </w:r>
      <w:r>
        <w:rPr>
          <w:rFonts w:ascii="Times New Roman" w:hAnsi="Times New Roman" w:cs="Times New Roman"/>
          <w:b/>
          <w:sz w:val="20"/>
        </w:rPr>
        <w:t>B</w:t>
      </w:r>
      <w:r w:rsidRPr="00CB379E">
        <w:rPr>
          <w:rFonts w:ascii="Times New Roman" w:hAnsi="Times New Roman" w:cs="Times New Roman"/>
          <w:b/>
          <w:sz w:val="20"/>
        </w:rPr>
        <w:t>oth PDCP and RLC consider Control PDU and retransmitted data in the shortest reporting threshold included in the DSR' may not cover situations where the LCH contains only the control PDU and retransmitted data.</w:t>
      </w:r>
    </w:p>
    <w:p w:rsidR="00CB379E" w:rsidRPr="00CB379E" w:rsidRDefault="00A8613E" w:rsidP="00C55AD5">
      <w:pPr>
        <w:widowControl/>
        <w:rPr>
          <w:rFonts w:ascii="Times New Roman" w:hAnsi="Times New Roman" w:cs="Times New Roman"/>
          <w:b/>
          <w:sz w:val="20"/>
        </w:rPr>
      </w:pPr>
      <w:r>
        <w:rPr>
          <w:rFonts w:ascii="Times New Roman" w:hAnsi="Times New Roman" w:cs="Times New Roman"/>
          <w:b/>
          <w:sz w:val="20"/>
        </w:rPr>
        <w:t>Proposal 1: ‘</w:t>
      </w:r>
      <w:r w:rsidRPr="00A8613E">
        <w:rPr>
          <w:rFonts w:ascii="Times New Roman" w:hAnsi="Times New Roman" w:cs="Times New Roman"/>
          <w:b/>
          <w:sz w:val="20"/>
        </w:rPr>
        <w:t>Both PDCP and RLC consider Control PDU and retransmitted data into the shortest configured reporting threshold</w:t>
      </w:r>
      <w:r>
        <w:rPr>
          <w:rFonts w:ascii="Times New Roman" w:hAnsi="Times New Roman" w:cs="Times New Roman"/>
          <w:b/>
          <w:sz w:val="20"/>
        </w:rPr>
        <w:t>’</w:t>
      </w:r>
      <w:r>
        <w:rPr>
          <w:rFonts w:ascii="Times New Roman" w:hAnsi="Times New Roman" w:cs="Times New Roman" w:hint="eastAsia"/>
          <w:b/>
          <w:sz w:val="20"/>
        </w:rPr>
        <w:t>,</w:t>
      </w:r>
      <w:r>
        <w:rPr>
          <w:rFonts w:ascii="Times New Roman" w:hAnsi="Times New Roman" w:cs="Times New Roman"/>
          <w:b/>
          <w:sz w:val="20"/>
        </w:rPr>
        <w:t xml:space="preserve"> t</w:t>
      </w:r>
      <w:r w:rsidRPr="00A8613E">
        <w:rPr>
          <w:rFonts w:ascii="Times New Roman" w:hAnsi="Times New Roman" w:cs="Times New Roman"/>
          <w:b/>
          <w:sz w:val="20"/>
        </w:rPr>
        <w:t>he shortest reporting threshold can instead be the shortest threshold</w:t>
      </w:r>
      <w:r>
        <w:rPr>
          <w:rFonts w:ascii="Times New Roman" w:hAnsi="Times New Roman" w:cs="Times New Roman" w:hint="eastAsia"/>
          <w:b/>
          <w:sz w:val="20"/>
        </w:rPr>
        <w:t>.</w:t>
      </w:r>
    </w:p>
    <w:p w:rsidR="00CB379E" w:rsidRDefault="00CB379E" w:rsidP="00CB379E">
      <w:pPr>
        <w:pStyle w:val="a7"/>
        <w:spacing w:beforeLines="100" w:before="360" w:afterLines="100" w:after="360"/>
        <w:ind w:leftChars="0" w:left="567"/>
        <w:jc w:val="both"/>
        <w:rPr>
          <w:rFonts w:ascii="Times New Roman" w:eastAsia="DengXian" w:hAnsi="Times New Roman" w:cs="Times New Roman"/>
          <w:b/>
          <w:szCs w:val="24"/>
          <w:lang w:eastAsia="zh-CN"/>
        </w:rPr>
      </w:pPr>
    </w:p>
    <w:p w:rsidR="00CB379E" w:rsidRPr="00CB379E" w:rsidRDefault="00CB379E" w:rsidP="00CB379E">
      <w:pPr>
        <w:pStyle w:val="a7"/>
        <w:spacing w:beforeLines="100" w:before="360" w:afterLines="100" w:after="360"/>
        <w:ind w:leftChars="0" w:left="567"/>
        <w:jc w:val="both"/>
        <w:rPr>
          <w:rFonts w:ascii="Times New Roman" w:hAnsi="Times New Roman" w:cs="Times New Roman"/>
          <w:b/>
          <w:szCs w:val="24"/>
          <w:lang w:eastAsia="zh-CN"/>
        </w:rPr>
      </w:pPr>
      <w:bookmarkStart w:id="0" w:name="_GoBack"/>
      <w:bookmarkEnd w:id="0"/>
    </w:p>
    <w:p w:rsidR="003A103C" w:rsidRPr="003A103C" w:rsidRDefault="00602F73" w:rsidP="003A103C">
      <w:pPr>
        <w:pStyle w:val="a7"/>
        <w:numPr>
          <w:ilvl w:val="1"/>
          <w:numId w:val="2"/>
        </w:numPr>
        <w:spacing w:beforeLines="100" w:before="360" w:afterLines="100" w:after="360"/>
        <w:ind w:leftChars="0"/>
        <w:jc w:val="both"/>
        <w:rPr>
          <w:rFonts w:ascii="Times New Roman" w:hAnsi="Times New Roman" w:cs="Times New Roman"/>
          <w:b/>
          <w:szCs w:val="24"/>
          <w:lang w:eastAsia="zh-CN"/>
        </w:rPr>
      </w:pPr>
      <w:r>
        <w:rPr>
          <w:rFonts w:ascii="Times New Roman" w:hAnsi="Times New Roman" w:cs="Times New Roman"/>
          <w:b/>
        </w:rPr>
        <w:lastRenderedPageBreak/>
        <w:t xml:space="preserve">The issues of </w:t>
      </w:r>
      <w:r w:rsidR="00A448BD" w:rsidRPr="00A448BD">
        <w:rPr>
          <w:rFonts w:ascii="Times New Roman" w:hAnsi="Times New Roman" w:cs="Times New Roman"/>
          <w:b/>
        </w:rPr>
        <w:t xml:space="preserve">non-delay critical data </w:t>
      </w:r>
      <w:r w:rsidR="00A448BD" w:rsidRPr="003A103C">
        <w:rPr>
          <w:rFonts w:ascii="Times New Roman" w:hAnsi="Times New Roman" w:cs="Times New Roman"/>
          <w:b/>
        </w:rPr>
        <w:t>in the DSR</w:t>
      </w:r>
    </w:p>
    <w:p w:rsidR="007F0C01" w:rsidRPr="007F0C01" w:rsidRDefault="007F0C01" w:rsidP="007F0C01">
      <w:pPr>
        <w:widowControl/>
        <w:spacing w:before="100" w:beforeAutospacing="1" w:after="100" w:afterAutospacing="1"/>
        <w:rPr>
          <w:rFonts w:ascii="Times New Roman" w:hAnsi="Times New Roman" w:cs="Times New Roman"/>
          <w:sz w:val="20"/>
        </w:rPr>
      </w:pPr>
      <w:r w:rsidRPr="007F0C01">
        <w:rPr>
          <w:rFonts w:ascii="Times New Roman" w:hAnsi="Times New Roman" w:cs="Times New Roman"/>
          <w:sz w:val="20"/>
        </w:rPr>
        <w:t>To manage network delays effectively, DSR can be configured with multiple thresholds. Each threshold corresponds to a specific delay level and triggers different network responses based on the severity of the delay. Non-delay critical data may also be included in the delay severity classification.</w:t>
      </w:r>
    </w:p>
    <w:p w:rsidR="007F0C01" w:rsidRPr="007F0C01" w:rsidRDefault="007F0C01" w:rsidP="007F0C01">
      <w:pPr>
        <w:widowControl/>
        <w:spacing w:before="100" w:beforeAutospacing="1" w:after="100" w:afterAutospacing="1"/>
        <w:rPr>
          <w:rFonts w:ascii="Times New Roman" w:hAnsi="Times New Roman" w:cs="Times New Roman"/>
          <w:sz w:val="20"/>
        </w:rPr>
      </w:pPr>
      <w:r w:rsidRPr="007F0C01">
        <w:rPr>
          <w:rFonts w:ascii="Times New Roman" w:hAnsi="Times New Roman" w:cs="Times New Roman"/>
          <w:sz w:val="20"/>
        </w:rPr>
        <w:t>In XR applications, managing DSR effectively is essential for optimal performance. When the gNB receives a report of non-delay critical data in a DSR, it relies on the remaining time to determine when this data may transition to delay-critical status, without prioritizing immediate resource allocation for that data. When the gNB identifies non-delay critical data, it does not allocate resources to the UE right away. Instead, it monitors the remaining time to assess if and when the data will change status. Only when the gNB determines that the data has become delay-critical does it begin to consider resource allocation for that UE. The key issues related to DSR containing non-delay critical data include:</w:t>
      </w:r>
    </w:p>
    <w:p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Delay in Resource Allocation:</w:t>
      </w:r>
      <w:r w:rsidRPr="007F0C01">
        <w:rPr>
          <w:rFonts w:ascii="Times New Roman" w:hAnsi="Times New Roman" w:cs="Times New Roman"/>
          <w:sz w:val="20"/>
        </w:rPr>
        <w:t xml:space="preserve"> The time taken for the gNB to recognize the transition from non-delay critical to delay-critical can lead to significant delays in resource allocation, potentially impacting performance.</w:t>
      </w:r>
    </w:p>
    <w:p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Lack of Feedback on Data Transmission:</w:t>
      </w:r>
      <w:r w:rsidRPr="007F0C01">
        <w:rPr>
          <w:rFonts w:ascii="Times New Roman" w:hAnsi="Times New Roman" w:cs="Times New Roman"/>
          <w:sz w:val="20"/>
        </w:rPr>
        <w:t xml:space="preserve"> Since the UE does not inform the gNB about which specific data has been transmitted, the gNB cannot verify whether the data in the DSR has been sent. This lack of feedback creates ambiguity in the system.</w:t>
      </w:r>
    </w:p>
    <w:p w:rsidR="007F0C01" w:rsidRPr="007F0C01" w:rsidRDefault="007F0C01" w:rsidP="007F0C01">
      <w:pPr>
        <w:widowControl/>
        <w:numPr>
          <w:ilvl w:val="0"/>
          <w:numId w:val="28"/>
        </w:numPr>
        <w:spacing w:before="100" w:beforeAutospacing="1" w:after="100" w:afterAutospacing="1"/>
        <w:rPr>
          <w:rFonts w:ascii="Times New Roman" w:hAnsi="Times New Roman" w:cs="Times New Roman"/>
          <w:sz w:val="20"/>
        </w:rPr>
      </w:pPr>
      <w:r w:rsidRPr="007F0C01">
        <w:rPr>
          <w:rFonts w:ascii="Times New Roman" w:hAnsi="Times New Roman" w:cs="Times New Roman"/>
          <w:b/>
          <w:sz w:val="20"/>
        </w:rPr>
        <w:t>Inconsistent Data Requirements:</w:t>
      </w:r>
      <w:r w:rsidRPr="007F0C01">
        <w:rPr>
          <w:rFonts w:ascii="Times New Roman" w:hAnsi="Times New Roman" w:cs="Times New Roman"/>
          <w:sz w:val="20"/>
        </w:rPr>
        <w:t xml:space="preserve"> The delay in resource allocation and the absence of feedback can result in a misalignment between the resource allocation of the gNB and the actual data transmission status from the UE. This inconsistency can lead to incorrect resource configurations, ultimately degrading service quality.</w:t>
      </w:r>
    </w:p>
    <w:p w:rsidR="00DF2748" w:rsidRPr="001645ED" w:rsidRDefault="007F0C01" w:rsidP="001645ED">
      <w:pPr>
        <w:widowControl/>
        <w:spacing w:before="100" w:beforeAutospacing="1" w:after="100" w:afterAutospacing="1"/>
        <w:rPr>
          <w:rFonts w:ascii="新細明體" w:eastAsia="新細明體" w:hAnsi="新細明體" w:cs="新細明體"/>
          <w:kern w:val="0"/>
          <w:szCs w:val="24"/>
        </w:rPr>
      </w:pPr>
      <w:r w:rsidRPr="007F0C01">
        <w:rPr>
          <w:rFonts w:ascii="Times New Roman" w:hAnsi="Times New Roman" w:cs="Times New Roman"/>
          <w:sz w:val="20"/>
        </w:rPr>
        <w:t>The process of managing non-delay critical data in DSR highlights significant synchronization challenges between the UE and gNB in XR. The inability of the gNB to ascertain the transmission status of data can lead to resource misallocation and performance degradation. Addressing these synchronization issues is critical for optimizing DSR functionality and improving overall network efficiency.</w:t>
      </w:r>
    </w:p>
    <w:p w:rsidR="00D87498" w:rsidRPr="00531909" w:rsidRDefault="00CB379E" w:rsidP="00C8429F">
      <w:pPr>
        <w:pStyle w:val="a7"/>
        <w:spacing w:afterLines="50" w:after="180"/>
        <w:ind w:leftChars="0" w:left="0"/>
        <w:jc w:val="both"/>
        <w:rPr>
          <w:rFonts w:ascii="Times New Roman" w:hAnsi="Times New Roman" w:cs="Times New Roman"/>
          <w:b/>
          <w:sz w:val="20"/>
        </w:rPr>
      </w:pPr>
      <w:r>
        <w:rPr>
          <w:rFonts w:ascii="Times New Roman" w:hAnsi="Times New Roman" w:cs="Times New Roman"/>
          <w:b/>
          <w:bCs/>
          <w:sz w:val="20"/>
        </w:rPr>
        <w:t>Observation 2</w:t>
      </w:r>
      <w:r w:rsidR="00531909" w:rsidRPr="00531909">
        <w:rPr>
          <w:rFonts w:ascii="Times New Roman" w:hAnsi="Times New Roman" w:cs="Times New Roman"/>
          <w:b/>
          <w:sz w:val="20"/>
        </w:rPr>
        <w:t>: If the DSR includes non-delay critical data, managing the DSR in XR will lead to resource utilization synchronization challenges between the UE and gNB.</w:t>
      </w:r>
      <w:r w:rsidR="00531909" w:rsidRPr="00531909">
        <w:rPr>
          <w:rFonts w:ascii="Times New Roman" w:hAnsi="Times New Roman" w:cs="Times New Roman"/>
          <w:b/>
          <w:sz w:val="20"/>
        </w:rPr>
        <w:br/>
      </w:r>
      <w:r>
        <w:rPr>
          <w:rFonts w:ascii="Times New Roman" w:hAnsi="Times New Roman" w:cs="Times New Roman"/>
          <w:b/>
          <w:bCs/>
          <w:sz w:val="20"/>
        </w:rPr>
        <w:t>Observation 3</w:t>
      </w:r>
      <w:r w:rsidR="00531909" w:rsidRPr="00531909">
        <w:rPr>
          <w:rFonts w:ascii="Times New Roman" w:hAnsi="Times New Roman" w:cs="Times New Roman"/>
          <w:b/>
          <w:sz w:val="20"/>
        </w:rPr>
        <w:t>: For DSRs that include non-delay critical data in XR, a real-time feedback mechanism between the UE and gNB is required to enhance resource allocation efficiency and synchronization.</w:t>
      </w:r>
      <w:r w:rsidR="00531909" w:rsidRPr="00531909">
        <w:rPr>
          <w:rFonts w:ascii="Times New Roman" w:hAnsi="Times New Roman" w:cs="Times New Roman"/>
          <w:b/>
          <w:sz w:val="20"/>
        </w:rPr>
        <w:br/>
      </w:r>
      <w:r>
        <w:rPr>
          <w:rFonts w:ascii="Times New Roman" w:hAnsi="Times New Roman" w:cs="Times New Roman"/>
          <w:b/>
          <w:bCs/>
          <w:sz w:val="20"/>
        </w:rPr>
        <w:t>Proposal 2</w:t>
      </w:r>
      <w:r w:rsidR="00531909" w:rsidRPr="00531909">
        <w:rPr>
          <w:rFonts w:ascii="Times New Roman" w:hAnsi="Times New Roman" w:cs="Times New Roman"/>
          <w:b/>
          <w:sz w:val="20"/>
        </w:rPr>
        <w:t>: When the DSR includes non-delay critical data, the real-time feedback mechanism should be discussed.</w:t>
      </w:r>
    </w:p>
    <w:p w:rsidR="00F320FC" w:rsidRPr="006E13D1" w:rsidRDefault="00F320FC" w:rsidP="006D1FC8">
      <w:pPr>
        <w:pStyle w:val="1"/>
        <w:numPr>
          <w:ilvl w:val="0"/>
          <w:numId w:val="1"/>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A8613E" w:rsidRDefault="00A8613E" w:rsidP="00A8613E">
      <w:pPr>
        <w:widowControl/>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1: </w:t>
      </w:r>
      <w:r w:rsidRPr="00CB379E">
        <w:rPr>
          <w:rFonts w:ascii="Times New Roman" w:hAnsi="Times New Roman" w:cs="Times New Roman"/>
          <w:b/>
          <w:sz w:val="20"/>
        </w:rPr>
        <w:t>'</w:t>
      </w:r>
      <w:r>
        <w:rPr>
          <w:rFonts w:ascii="Times New Roman" w:hAnsi="Times New Roman" w:cs="Times New Roman"/>
          <w:b/>
          <w:sz w:val="20"/>
        </w:rPr>
        <w:t>B</w:t>
      </w:r>
      <w:r w:rsidRPr="00CB379E">
        <w:rPr>
          <w:rFonts w:ascii="Times New Roman" w:hAnsi="Times New Roman" w:cs="Times New Roman"/>
          <w:b/>
          <w:sz w:val="20"/>
        </w:rPr>
        <w:t>oth PDCP and RLC consider Control PDU and retransmitted data in the shortest reporting threshold included in the DSR' may not cover situations where the LCH contains only the control PDU and retransmitted data.</w:t>
      </w:r>
    </w:p>
    <w:p w:rsidR="00531909" w:rsidRPr="00A8613E" w:rsidRDefault="00A8613E" w:rsidP="00A8613E">
      <w:pPr>
        <w:widowControl/>
        <w:rPr>
          <w:rFonts w:ascii="Times New Roman" w:hAnsi="Times New Roman" w:cs="Times New Roman"/>
          <w:b/>
          <w:sz w:val="20"/>
        </w:rPr>
      </w:pPr>
      <w:r>
        <w:rPr>
          <w:rFonts w:ascii="Times New Roman" w:hAnsi="Times New Roman" w:cs="Times New Roman"/>
          <w:b/>
          <w:sz w:val="20"/>
        </w:rPr>
        <w:lastRenderedPageBreak/>
        <w:t>Proposal 1: ‘</w:t>
      </w:r>
      <w:r w:rsidRPr="00A8613E">
        <w:rPr>
          <w:rFonts w:ascii="Times New Roman" w:hAnsi="Times New Roman" w:cs="Times New Roman"/>
          <w:b/>
          <w:sz w:val="20"/>
        </w:rPr>
        <w:t>Both PDCP and RLC consider Control PDU and retransmitted data into the shortest configured reporting threshold</w:t>
      </w:r>
      <w:r>
        <w:rPr>
          <w:rFonts w:ascii="Times New Roman" w:hAnsi="Times New Roman" w:cs="Times New Roman"/>
          <w:b/>
          <w:sz w:val="20"/>
        </w:rPr>
        <w:t>’</w:t>
      </w:r>
      <w:r>
        <w:rPr>
          <w:rFonts w:ascii="Times New Roman" w:hAnsi="Times New Roman" w:cs="Times New Roman" w:hint="eastAsia"/>
          <w:b/>
          <w:sz w:val="20"/>
        </w:rPr>
        <w:t>,</w:t>
      </w:r>
      <w:r>
        <w:rPr>
          <w:rFonts w:ascii="Times New Roman" w:hAnsi="Times New Roman" w:cs="Times New Roman"/>
          <w:b/>
          <w:sz w:val="20"/>
        </w:rPr>
        <w:t xml:space="preserve"> t</w:t>
      </w:r>
      <w:r w:rsidRPr="00A8613E">
        <w:rPr>
          <w:rFonts w:ascii="Times New Roman" w:hAnsi="Times New Roman" w:cs="Times New Roman"/>
          <w:b/>
          <w:sz w:val="20"/>
        </w:rPr>
        <w:t>he shortest reporting threshold can instead be the shortest threshold</w:t>
      </w:r>
      <w:r>
        <w:rPr>
          <w:rFonts w:ascii="Times New Roman" w:hAnsi="Times New Roman" w:cs="Times New Roman" w:hint="eastAsia"/>
          <w:b/>
          <w:sz w:val="20"/>
        </w:rPr>
        <w:t>.</w:t>
      </w:r>
    </w:p>
    <w:p w:rsidR="00643065" w:rsidRPr="00531909" w:rsidRDefault="00643065" w:rsidP="00A8613E">
      <w:pPr>
        <w:pStyle w:val="a7"/>
        <w:ind w:leftChars="0" w:left="0"/>
        <w:jc w:val="both"/>
        <w:rPr>
          <w:rFonts w:ascii="Times New Roman" w:hAnsi="Times New Roman" w:cs="Times New Roman"/>
          <w:b/>
          <w:sz w:val="20"/>
        </w:rPr>
      </w:pPr>
      <w:r>
        <w:rPr>
          <w:rFonts w:ascii="Times New Roman" w:hAnsi="Times New Roman" w:cs="Times New Roman"/>
          <w:b/>
          <w:bCs/>
          <w:sz w:val="20"/>
        </w:rPr>
        <w:t>Observation 2</w:t>
      </w:r>
      <w:r w:rsidRPr="00531909">
        <w:rPr>
          <w:rFonts w:ascii="Times New Roman" w:hAnsi="Times New Roman" w:cs="Times New Roman"/>
          <w:b/>
          <w:sz w:val="20"/>
        </w:rPr>
        <w:t>: If the DSR includes non-delay critical data, managing the DSR in XR will lead to resource utilization synchronization challenges between the UE and gNB.</w:t>
      </w:r>
      <w:r w:rsidRPr="00531909">
        <w:rPr>
          <w:rFonts w:ascii="Times New Roman" w:hAnsi="Times New Roman" w:cs="Times New Roman"/>
          <w:b/>
          <w:sz w:val="20"/>
        </w:rPr>
        <w:br/>
      </w:r>
      <w:r>
        <w:rPr>
          <w:rFonts w:ascii="Times New Roman" w:hAnsi="Times New Roman" w:cs="Times New Roman"/>
          <w:b/>
          <w:bCs/>
          <w:sz w:val="20"/>
        </w:rPr>
        <w:t>Observation 3</w:t>
      </w:r>
      <w:r w:rsidRPr="00531909">
        <w:rPr>
          <w:rFonts w:ascii="Times New Roman" w:hAnsi="Times New Roman" w:cs="Times New Roman"/>
          <w:b/>
          <w:sz w:val="20"/>
        </w:rPr>
        <w:t>: For DSRs that include non-delay critical data in XR, a real-time feedback mechanism between the UE and gNB is required to enhance resource allocation efficiency and synchronization.</w:t>
      </w:r>
      <w:r w:rsidRPr="00531909">
        <w:rPr>
          <w:rFonts w:ascii="Times New Roman" w:hAnsi="Times New Roman" w:cs="Times New Roman"/>
          <w:b/>
          <w:sz w:val="20"/>
        </w:rPr>
        <w:br/>
      </w:r>
      <w:r>
        <w:rPr>
          <w:rFonts w:ascii="Times New Roman" w:hAnsi="Times New Roman" w:cs="Times New Roman"/>
          <w:b/>
          <w:bCs/>
          <w:sz w:val="20"/>
        </w:rPr>
        <w:t>Proposal 2</w:t>
      </w:r>
      <w:r w:rsidRPr="00531909">
        <w:rPr>
          <w:rFonts w:ascii="Times New Roman" w:hAnsi="Times New Roman" w:cs="Times New Roman"/>
          <w:b/>
          <w:sz w:val="20"/>
        </w:rPr>
        <w:t>: When the DSR includes non-delay critical data, the real-time feedback mechanism should be discussed.</w:t>
      </w:r>
    </w:p>
    <w:p w:rsidR="00F320FC" w:rsidRPr="001D2906" w:rsidRDefault="00F320FC" w:rsidP="00683371">
      <w:pPr>
        <w:pStyle w:val="1"/>
        <w:ind w:left="0" w:firstLine="0"/>
        <w:jc w:val="both"/>
      </w:pPr>
      <w:r w:rsidRPr="001D2906">
        <w:t>References</w:t>
      </w:r>
    </w:p>
    <w:p w:rsidR="003A103C" w:rsidRPr="00922FD1" w:rsidRDefault="00755767" w:rsidP="00922FD1">
      <w:pPr>
        <w:spacing w:beforeLines="50" w:before="180"/>
        <w:ind w:left="568" w:hanging="568"/>
        <w:rPr>
          <w:rFonts w:ascii="Times New Roman" w:eastAsia="MS Mincho"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E658AF">
        <w:rPr>
          <w:rFonts w:ascii="Times New Roman" w:hAnsi="Times New Roman"/>
          <w:sz w:val="20"/>
        </w:rPr>
        <w:t>Report of 3GPP TSG RAN WG</w:t>
      </w:r>
      <w:r w:rsidR="00E658AF">
        <w:rPr>
          <w:rFonts w:ascii="Times New Roman" w:hAnsi="Times New Roman" w:hint="eastAsia"/>
          <w:sz w:val="20"/>
        </w:rPr>
        <w:t>2</w:t>
      </w:r>
      <w:r w:rsidR="00E658AF">
        <w:rPr>
          <w:rFonts w:ascii="Times New Roman" w:hAnsi="Times New Roman"/>
          <w:sz w:val="20"/>
        </w:rPr>
        <w:t xml:space="preserve"> #1</w:t>
      </w:r>
      <w:r w:rsidR="00E658AF">
        <w:rPr>
          <w:rFonts w:ascii="Times New Roman" w:hAnsi="Times New Roman" w:hint="eastAsia"/>
          <w:sz w:val="20"/>
        </w:rPr>
        <w:t>2</w:t>
      </w:r>
      <w:r w:rsidR="00974341">
        <w:rPr>
          <w:rFonts w:ascii="Times New Roman" w:hAnsi="Times New Roman" w:hint="eastAsia"/>
          <w:sz w:val="20"/>
        </w:rPr>
        <w:t>9</w:t>
      </w:r>
    </w:p>
    <w:sectPr w:rsidR="003A103C" w:rsidRPr="00922FD1"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CB3" w:rsidRDefault="005A2CB3" w:rsidP="0093685F">
      <w:r>
        <w:separator/>
      </w:r>
    </w:p>
  </w:endnote>
  <w:endnote w:type="continuationSeparator" w:id="0">
    <w:p w:rsidR="005A2CB3" w:rsidRDefault="005A2CB3"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CB3" w:rsidRDefault="005A2CB3" w:rsidP="0093685F">
      <w:r>
        <w:separator/>
      </w:r>
    </w:p>
  </w:footnote>
  <w:footnote w:type="continuationSeparator" w:id="0">
    <w:p w:rsidR="005A2CB3" w:rsidRDefault="005A2CB3"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D85C2B"/>
    <w:multiLevelType w:val="hybridMultilevel"/>
    <w:tmpl w:val="678CC28C"/>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FD5072EC">
      <w:start w:val="1"/>
      <w:numFmt w:val="bullet"/>
      <w:lvlText w:val="-"/>
      <w:lvlJc w:val="left"/>
      <w:pPr>
        <w:ind w:left="2160" w:hanging="360"/>
      </w:pPr>
      <w:rPr>
        <w:rFonts w:ascii="Arial" w:eastAsia="SimSu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924A8"/>
    <w:multiLevelType w:val="hybridMultilevel"/>
    <w:tmpl w:val="177AF2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602C52"/>
    <w:multiLevelType w:val="hybridMultilevel"/>
    <w:tmpl w:val="FB4E7D0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823187"/>
    <w:multiLevelType w:val="hybridMultilevel"/>
    <w:tmpl w:val="E384E5FE"/>
    <w:lvl w:ilvl="0" w:tplc="420AE154">
      <w:numFmt w:val="bullet"/>
      <w:lvlText w:val=""/>
      <w:lvlJc w:val="left"/>
      <w:pPr>
        <w:ind w:left="360" w:hanging="360"/>
      </w:pPr>
      <w:rPr>
        <w:rFonts w:ascii="Symbol" w:eastAsia="新細明體" w:hAnsi="Symbol" w:cs="新細明體" w:hint="default"/>
        <w:color w:val="auto"/>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C1FD5"/>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1B74F0"/>
    <w:multiLevelType w:val="hybridMultilevel"/>
    <w:tmpl w:val="E43A406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6014A7C"/>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5B00871"/>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946CDC"/>
    <w:multiLevelType w:val="multilevel"/>
    <w:tmpl w:val="2A8A5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2" w15:restartNumberingAfterBreak="0">
    <w:nsid w:val="3339476A"/>
    <w:multiLevelType w:val="hybridMultilevel"/>
    <w:tmpl w:val="D99E250A"/>
    <w:lvl w:ilvl="0" w:tplc="9AD6784C">
      <w:start w:val="1"/>
      <w:numFmt w:val="decimal"/>
      <w:lvlText w:val="%1."/>
      <w:lvlJc w:val="left"/>
      <w:pPr>
        <w:ind w:left="80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91350E6"/>
    <w:multiLevelType w:val="hybridMultilevel"/>
    <w:tmpl w:val="537E693C"/>
    <w:lvl w:ilvl="0" w:tplc="0409000F">
      <w:start w:val="1"/>
      <w:numFmt w:val="decimal"/>
      <w:lvlText w:val="%1."/>
      <w:lvlJc w:val="left"/>
      <w:pPr>
        <w:ind w:left="616" w:hanging="480"/>
      </w:pPr>
    </w:lvl>
    <w:lvl w:ilvl="1" w:tplc="04090019" w:tentative="1">
      <w:start w:val="1"/>
      <w:numFmt w:val="ideographTraditional"/>
      <w:lvlText w:val="%2、"/>
      <w:lvlJc w:val="left"/>
      <w:pPr>
        <w:ind w:left="1096" w:hanging="480"/>
      </w:pPr>
    </w:lvl>
    <w:lvl w:ilvl="2" w:tplc="0409001B" w:tentative="1">
      <w:start w:val="1"/>
      <w:numFmt w:val="lowerRoman"/>
      <w:lvlText w:val="%3."/>
      <w:lvlJc w:val="right"/>
      <w:pPr>
        <w:ind w:left="1576" w:hanging="480"/>
      </w:pPr>
    </w:lvl>
    <w:lvl w:ilvl="3" w:tplc="0409000F" w:tentative="1">
      <w:start w:val="1"/>
      <w:numFmt w:val="decimal"/>
      <w:lvlText w:val="%4."/>
      <w:lvlJc w:val="left"/>
      <w:pPr>
        <w:ind w:left="2056" w:hanging="480"/>
      </w:pPr>
    </w:lvl>
    <w:lvl w:ilvl="4" w:tplc="04090019" w:tentative="1">
      <w:start w:val="1"/>
      <w:numFmt w:val="ideographTraditional"/>
      <w:lvlText w:val="%5、"/>
      <w:lvlJc w:val="left"/>
      <w:pPr>
        <w:ind w:left="2536" w:hanging="480"/>
      </w:pPr>
    </w:lvl>
    <w:lvl w:ilvl="5" w:tplc="0409001B" w:tentative="1">
      <w:start w:val="1"/>
      <w:numFmt w:val="lowerRoman"/>
      <w:lvlText w:val="%6."/>
      <w:lvlJc w:val="right"/>
      <w:pPr>
        <w:ind w:left="3016" w:hanging="480"/>
      </w:pPr>
    </w:lvl>
    <w:lvl w:ilvl="6" w:tplc="0409000F" w:tentative="1">
      <w:start w:val="1"/>
      <w:numFmt w:val="decimal"/>
      <w:lvlText w:val="%7."/>
      <w:lvlJc w:val="left"/>
      <w:pPr>
        <w:ind w:left="3496" w:hanging="480"/>
      </w:pPr>
    </w:lvl>
    <w:lvl w:ilvl="7" w:tplc="04090019" w:tentative="1">
      <w:start w:val="1"/>
      <w:numFmt w:val="ideographTraditional"/>
      <w:lvlText w:val="%8、"/>
      <w:lvlJc w:val="left"/>
      <w:pPr>
        <w:ind w:left="3976" w:hanging="480"/>
      </w:pPr>
    </w:lvl>
    <w:lvl w:ilvl="8" w:tplc="0409001B" w:tentative="1">
      <w:start w:val="1"/>
      <w:numFmt w:val="lowerRoman"/>
      <w:lvlText w:val="%9."/>
      <w:lvlJc w:val="right"/>
      <w:pPr>
        <w:ind w:left="4456" w:hanging="480"/>
      </w:pPr>
    </w:lvl>
  </w:abstractNum>
  <w:abstractNum w:abstractNumId="14"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13CB5"/>
    <w:multiLevelType w:val="hybridMultilevel"/>
    <w:tmpl w:val="3766CD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AED2044"/>
    <w:multiLevelType w:val="hybridMultilevel"/>
    <w:tmpl w:val="FF0897BE"/>
    <w:lvl w:ilvl="0" w:tplc="8D66E6F2">
      <w:start w:val="1"/>
      <w:numFmt w:val="decimal"/>
      <w:lvlText w:val="%1."/>
      <w:lvlJc w:val="left"/>
      <w:pPr>
        <w:ind w:left="806" w:hanging="480"/>
      </w:pPr>
      <w:rPr>
        <w:rFonts w:hint="eastAsia"/>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17" w15:restartNumberingAfterBreak="0">
    <w:nsid w:val="4D27135E"/>
    <w:multiLevelType w:val="hybridMultilevel"/>
    <w:tmpl w:val="3F145A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113128B"/>
    <w:multiLevelType w:val="multilevel"/>
    <w:tmpl w:val="212E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7C3372"/>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B24C1B"/>
    <w:multiLevelType w:val="multilevel"/>
    <w:tmpl w:val="ABB6E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5D7D0C"/>
    <w:multiLevelType w:val="multilevel"/>
    <w:tmpl w:val="488487A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433518F"/>
    <w:multiLevelType w:val="hybridMultilevel"/>
    <w:tmpl w:val="2BC6A270"/>
    <w:lvl w:ilvl="0" w:tplc="60762B76">
      <w:start w:val="1"/>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C471BE8"/>
    <w:multiLevelType w:val="hybridMultilevel"/>
    <w:tmpl w:val="8692FC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54"/>
        </w:tabs>
        <w:ind w:left="-954" w:hanging="360"/>
      </w:pPr>
      <w:rPr>
        <w:rFonts w:ascii="Symbol" w:hAnsi="Symbol" w:hint="default"/>
        <w:b/>
        <w:i w:val="0"/>
        <w:color w:val="auto"/>
        <w:sz w:val="22"/>
      </w:rPr>
    </w:lvl>
    <w:lvl w:ilvl="1" w:tplc="04090003">
      <w:start w:val="1"/>
      <w:numFmt w:val="bullet"/>
      <w:lvlText w:val="o"/>
      <w:lvlJc w:val="left"/>
      <w:pPr>
        <w:tabs>
          <w:tab w:val="num" w:pos="-1133"/>
        </w:tabs>
        <w:ind w:left="-1133" w:hanging="360"/>
      </w:pPr>
      <w:rPr>
        <w:rFonts w:ascii="Courier New" w:hAnsi="Courier New" w:cs="Courier New" w:hint="default"/>
      </w:rPr>
    </w:lvl>
    <w:lvl w:ilvl="2" w:tplc="04090005">
      <w:start w:val="1"/>
      <w:numFmt w:val="bullet"/>
      <w:lvlText w:val=""/>
      <w:lvlJc w:val="left"/>
      <w:pPr>
        <w:tabs>
          <w:tab w:val="num" w:pos="-413"/>
        </w:tabs>
        <w:ind w:left="-413" w:hanging="360"/>
      </w:pPr>
      <w:rPr>
        <w:rFonts w:ascii="Wingdings" w:hAnsi="Wingdings" w:hint="default"/>
      </w:rPr>
    </w:lvl>
    <w:lvl w:ilvl="3" w:tplc="04090001" w:tentative="1">
      <w:start w:val="1"/>
      <w:numFmt w:val="bullet"/>
      <w:lvlText w:val=""/>
      <w:lvlJc w:val="left"/>
      <w:pPr>
        <w:tabs>
          <w:tab w:val="num" w:pos="307"/>
        </w:tabs>
        <w:ind w:left="307" w:hanging="360"/>
      </w:pPr>
      <w:rPr>
        <w:rFonts w:ascii="Symbol" w:hAnsi="Symbol" w:hint="default"/>
      </w:rPr>
    </w:lvl>
    <w:lvl w:ilvl="4" w:tplc="04090003" w:tentative="1">
      <w:start w:val="1"/>
      <w:numFmt w:val="bullet"/>
      <w:lvlText w:val="o"/>
      <w:lvlJc w:val="left"/>
      <w:pPr>
        <w:tabs>
          <w:tab w:val="num" w:pos="1027"/>
        </w:tabs>
        <w:ind w:left="1027" w:hanging="360"/>
      </w:pPr>
      <w:rPr>
        <w:rFonts w:ascii="Courier New" w:hAnsi="Courier New" w:cs="Courier New" w:hint="default"/>
      </w:rPr>
    </w:lvl>
    <w:lvl w:ilvl="5" w:tplc="04090005" w:tentative="1">
      <w:start w:val="1"/>
      <w:numFmt w:val="bullet"/>
      <w:lvlText w:val=""/>
      <w:lvlJc w:val="left"/>
      <w:pPr>
        <w:tabs>
          <w:tab w:val="num" w:pos="1747"/>
        </w:tabs>
        <w:ind w:left="1747" w:hanging="360"/>
      </w:pPr>
      <w:rPr>
        <w:rFonts w:ascii="Wingdings" w:hAnsi="Wingdings" w:hint="default"/>
      </w:rPr>
    </w:lvl>
    <w:lvl w:ilvl="6" w:tplc="04090001" w:tentative="1">
      <w:start w:val="1"/>
      <w:numFmt w:val="bullet"/>
      <w:lvlText w:val=""/>
      <w:lvlJc w:val="left"/>
      <w:pPr>
        <w:tabs>
          <w:tab w:val="num" w:pos="2467"/>
        </w:tabs>
        <w:ind w:left="2467" w:hanging="360"/>
      </w:pPr>
      <w:rPr>
        <w:rFonts w:ascii="Symbol" w:hAnsi="Symbol" w:hint="default"/>
      </w:rPr>
    </w:lvl>
    <w:lvl w:ilvl="7" w:tplc="04090003" w:tentative="1">
      <w:start w:val="1"/>
      <w:numFmt w:val="bullet"/>
      <w:lvlText w:val="o"/>
      <w:lvlJc w:val="left"/>
      <w:pPr>
        <w:tabs>
          <w:tab w:val="num" w:pos="3187"/>
        </w:tabs>
        <w:ind w:left="3187" w:hanging="360"/>
      </w:pPr>
      <w:rPr>
        <w:rFonts w:ascii="Courier New" w:hAnsi="Courier New" w:cs="Courier New" w:hint="default"/>
      </w:rPr>
    </w:lvl>
    <w:lvl w:ilvl="8" w:tplc="04090005" w:tentative="1">
      <w:start w:val="1"/>
      <w:numFmt w:val="bullet"/>
      <w:lvlText w:val=""/>
      <w:lvlJc w:val="left"/>
      <w:pPr>
        <w:tabs>
          <w:tab w:val="num" w:pos="3907"/>
        </w:tabs>
        <w:ind w:left="3907" w:hanging="360"/>
      </w:pPr>
      <w:rPr>
        <w:rFonts w:ascii="Wingdings" w:hAnsi="Wingdings" w:hint="default"/>
      </w:rPr>
    </w:lvl>
  </w:abstractNum>
  <w:abstractNum w:abstractNumId="25" w15:restartNumberingAfterBreak="0">
    <w:nsid w:val="77A36BFE"/>
    <w:multiLevelType w:val="hybridMultilevel"/>
    <w:tmpl w:val="7792B5F6"/>
    <w:lvl w:ilvl="0" w:tplc="ABC64BD4">
      <w:numFmt w:val="bullet"/>
      <w:lvlText w:val=""/>
      <w:lvlJc w:val="left"/>
      <w:pPr>
        <w:ind w:left="405" w:hanging="405"/>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9C2473D"/>
    <w:multiLevelType w:val="multilevel"/>
    <w:tmpl w:val="80F00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EE2EA5"/>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1"/>
  </w:num>
  <w:num w:numId="2">
    <w:abstractNumId w:val="0"/>
  </w:num>
  <w:num w:numId="3">
    <w:abstractNumId w:val="7"/>
  </w:num>
  <w:num w:numId="4">
    <w:abstractNumId w:val="13"/>
  </w:num>
  <w:num w:numId="5">
    <w:abstractNumId w:val="16"/>
  </w:num>
  <w:num w:numId="6">
    <w:abstractNumId w:val="12"/>
  </w:num>
  <w:num w:numId="7">
    <w:abstractNumId w:val="1"/>
  </w:num>
  <w:num w:numId="8">
    <w:abstractNumId w:val="24"/>
  </w:num>
  <w:num w:numId="9">
    <w:abstractNumId w:val="24"/>
  </w:num>
  <w:num w:numId="10">
    <w:abstractNumId w:val="27"/>
  </w:num>
  <w:num w:numId="11">
    <w:abstractNumId w:val="8"/>
  </w:num>
  <w:num w:numId="12">
    <w:abstractNumId w:val="9"/>
  </w:num>
  <w:num w:numId="13">
    <w:abstractNumId w:val="26"/>
  </w:num>
  <w:num w:numId="14">
    <w:abstractNumId w:val="5"/>
  </w:num>
  <w:num w:numId="15">
    <w:abstractNumId w:val="19"/>
  </w:num>
  <w:num w:numId="16">
    <w:abstractNumId w:val="20"/>
  </w:num>
  <w:num w:numId="17">
    <w:abstractNumId w:val="21"/>
  </w:num>
  <w:num w:numId="18">
    <w:abstractNumId w:val="18"/>
  </w:num>
  <w:num w:numId="19">
    <w:abstractNumId w:val="3"/>
  </w:num>
  <w:num w:numId="20">
    <w:abstractNumId w:val="4"/>
  </w:num>
  <w:num w:numId="21">
    <w:abstractNumId w:val="17"/>
  </w:num>
  <w:num w:numId="22">
    <w:abstractNumId w:val="25"/>
  </w:num>
  <w:num w:numId="23">
    <w:abstractNumId w:val="23"/>
  </w:num>
  <w:num w:numId="24">
    <w:abstractNumId w:val="15"/>
  </w:num>
  <w:num w:numId="25">
    <w:abstractNumId w:val="2"/>
  </w:num>
  <w:num w:numId="26">
    <w:abstractNumId w:val="6"/>
  </w:num>
  <w:num w:numId="27">
    <w:abstractNumId w:val="14"/>
  </w:num>
  <w:num w:numId="28">
    <w:abstractNumId w:val="10"/>
  </w:num>
  <w:num w:numId="29">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4610"/>
    <w:rsid w:val="000054C2"/>
    <w:rsid w:val="000056ED"/>
    <w:rsid w:val="00005D5B"/>
    <w:rsid w:val="00006F25"/>
    <w:rsid w:val="00010A34"/>
    <w:rsid w:val="00011196"/>
    <w:rsid w:val="00011281"/>
    <w:rsid w:val="00013C94"/>
    <w:rsid w:val="00013F53"/>
    <w:rsid w:val="000141DF"/>
    <w:rsid w:val="000158B3"/>
    <w:rsid w:val="00016D0B"/>
    <w:rsid w:val="000202FE"/>
    <w:rsid w:val="0002075D"/>
    <w:rsid w:val="000217E7"/>
    <w:rsid w:val="0002251A"/>
    <w:rsid w:val="00022B7E"/>
    <w:rsid w:val="00031118"/>
    <w:rsid w:val="00031C85"/>
    <w:rsid w:val="00031EFF"/>
    <w:rsid w:val="00032788"/>
    <w:rsid w:val="000336FD"/>
    <w:rsid w:val="00033860"/>
    <w:rsid w:val="00034364"/>
    <w:rsid w:val="00036BB3"/>
    <w:rsid w:val="00041175"/>
    <w:rsid w:val="00041AC6"/>
    <w:rsid w:val="00041EE6"/>
    <w:rsid w:val="000433BF"/>
    <w:rsid w:val="00044259"/>
    <w:rsid w:val="000545B2"/>
    <w:rsid w:val="00054999"/>
    <w:rsid w:val="00054A96"/>
    <w:rsid w:val="00054C03"/>
    <w:rsid w:val="00054D5C"/>
    <w:rsid w:val="00060B1A"/>
    <w:rsid w:val="0006126C"/>
    <w:rsid w:val="00061DDE"/>
    <w:rsid w:val="00062ABE"/>
    <w:rsid w:val="00063CC1"/>
    <w:rsid w:val="00063DE0"/>
    <w:rsid w:val="00063FFF"/>
    <w:rsid w:val="00065308"/>
    <w:rsid w:val="000658F0"/>
    <w:rsid w:val="00066649"/>
    <w:rsid w:val="0007103E"/>
    <w:rsid w:val="00076254"/>
    <w:rsid w:val="00081996"/>
    <w:rsid w:val="00082176"/>
    <w:rsid w:val="00082E1A"/>
    <w:rsid w:val="000830E1"/>
    <w:rsid w:val="00085271"/>
    <w:rsid w:val="0008690B"/>
    <w:rsid w:val="00086EC8"/>
    <w:rsid w:val="0009022E"/>
    <w:rsid w:val="00093022"/>
    <w:rsid w:val="000955DB"/>
    <w:rsid w:val="00096953"/>
    <w:rsid w:val="000971A1"/>
    <w:rsid w:val="000972FC"/>
    <w:rsid w:val="00097A3D"/>
    <w:rsid w:val="000A0CAC"/>
    <w:rsid w:val="000A1A9C"/>
    <w:rsid w:val="000A43B4"/>
    <w:rsid w:val="000B1572"/>
    <w:rsid w:val="000B1823"/>
    <w:rsid w:val="000B1B27"/>
    <w:rsid w:val="000B1C90"/>
    <w:rsid w:val="000B1E63"/>
    <w:rsid w:val="000B3067"/>
    <w:rsid w:val="000B4EB9"/>
    <w:rsid w:val="000B4FB8"/>
    <w:rsid w:val="000B5A56"/>
    <w:rsid w:val="000B68D9"/>
    <w:rsid w:val="000C1330"/>
    <w:rsid w:val="000C19A8"/>
    <w:rsid w:val="000C1AF0"/>
    <w:rsid w:val="000C2B5F"/>
    <w:rsid w:val="000C2E9E"/>
    <w:rsid w:val="000C3EC0"/>
    <w:rsid w:val="000D2F27"/>
    <w:rsid w:val="000D6019"/>
    <w:rsid w:val="000E2874"/>
    <w:rsid w:val="000E2D68"/>
    <w:rsid w:val="000E3EEA"/>
    <w:rsid w:val="000E4971"/>
    <w:rsid w:val="000E635F"/>
    <w:rsid w:val="000E6796"/>
    <w:rsid w:val="000F039E"/>
    <w:rsid w:val="000F2D8D"/>
    <w:rsid w:val="000F3CBE"/>
    <w:rsid w:val="000F7E10"/>
    <w:rsid w:val="001002DE"/>
    <w:rsid w:val="00100CA3"/>
    <w:rsid w:val="00101E64"/>
    <w:rsid w:val="001045D7"/>
    <w:rsid w:val="001050DD"/>
    <w:rsid w:val="00106167"/>
    <w:rsid w:val="00106DEF"/>
    <w:rsid w:val="00112C03"/>
    <w:rsid w:val="00120B71"/>
    <w:rsid w:val="00121370"/>
    <w:rsid w:val="00123FA0"/>
    <w:rsid w:val="001245EF"/>
    <w:rsid w:val="00125E66"/>
    <w:rsid w:val="00126DAD"/>
    <w:rsid w:val="00127A4A"/>
    <w:rsid w:val="00130CD3"/>
    <w:rsid w:val="001320E8"/>
    <w:rsid w:val="00132122"/>
    <w:rsid w:val="001358B2"/>
    <w:rsid w:val="00136F47"/>
    <w:rsid w:val="00137120"/>
    <w:rsid w:val="001377B4"/>
    <w:rsid w:val="00140CD1"/>
    <w:rsid w:val="00141995"/>
    <w:rsid w:val="00142252"/>
    <w:rsid w:val="00142C68"/>
    <w:rsid w:val="00142E43"/>
    <w:rsid w:val="0014467F"/>
    <w:rsid w:val="00144E55"/>
    <w:rsid w:val="0015086B"/>
    <w:rsid w:val="00152074"/>
    <w:rsid w:val="00154878"/>
    <w:rsid w:val="00154BC8"/>
    <w:rsid w:val="001563B0"/>
    <w:rsid w:val="00156A1C"/>
    <w:rsid w:val="00157064"/>
    <w:rsid w:val="00160F8F"/>
    <w:rsid w:val="00161212"/>
    <w:rsid w:val="001645ED"/>
    <w:rsid w:val="00165993"/>
    <w:rsid w:val="00165D81"/>
    <w:rsid w:val="00165E64"/>
    <w:rsid w:val="001665E4"/>
    <w:rsid w:val="00167403"/>
    <w:rsid w:val="001702A3"/>
    <w:rsid w:val="001734B9"/>
    <w:rsid w:val="0017431A"/>
    <w:rsid w:val="00174B16"/>
    <w:rsid w:val="00174B58"/>
    <w:rsid w:val="00176E2F"/>
    <w:rsid w:val="00177C69"/>
    <w:rsid w:val="001800B9"/>
    <w:rsid w:val="00180D0D"/>
    <w:rsid w:val="0018276A"/>
    <w:rsid w:val="0018300C"/>
    <w:rsid w:val="00183CA6"/>
    <w:rsid w:val="00183F65"/>
    <w:rsid w:val="00184240"/>
    <w:rsid w:val="00184C7D"/>
    <w:rsid w:val="00186FF0"/>
    <w:rsid w:val="00190843"/>
    <w:rsid w:val="001944B0"/>
    <w:rsid w:val="001946A3"/>
    <w:rsid w:val="0019668F"/>
    <w:rsid w:val="001968C1"/>
    <w:rsid w:val="00197B6E"/>
    <w:rsid w:val="00197E86"/>
    <w:rsid w:val="001A25BB"/>
    <w:rsid w:val="001A27CB"/>
    <w:rsid w:val="001A30DE"/>
    <w:rsid w:val="001A33E3"/>
    <w:rsid w:val="001A3568"/>
    <w:rsid w:val="001A3777"/>
    <w:rsid w:val="001A3B79"/>
    <w:rsid w:val="001A7AAE"/>
    <w:rsid w:val="001A7C48"/>
    <w:rsid w:val="001B0055"/>
    <w:rsid w:val="001B0133"/>
    <w:rsid w:val="001B092B"/>
    <w:rsid w:val="001B10A3"/>
    <w:rsid w:val="001B387A"/>
    <w:rsid w:val="001B702B"/>
    <w:rsid w:val="001B724C"/>
    <w:rsid w:val="001C4DDD"/>
    <w:rsid w:val="001C5F68"/>
    <w:rsid w:val="001C64CF"/>
    <w:rsid w:val="001C6770"/>
    <w:rsid w:val="001D1FB7"/>
    <w:rsid w:val="001D2055"/>
    <w:rsid w:val="001D30CD"/>
    <w:rsid w:val="001D3609"/>
    <w:rsid w:val="001D3BA9"/>
    <w:rsid w:val="001D3BD7"/>
    <w:rsid w:val="001D3F83"/>
    <w:rsid w:val="001D4124"/>
    <w:rsid w:val="001D5772"/>
    <w:rsid w:val="001D648A"/>
    <w:rsid w:val="001D6FF1"/>
    <w:rsid w:val="001D796D"/>
    <w:rsid w:val="001E0B83"/>
    <w:rsid w:val="001E2F4E"/>
    <w:rsid w:val="001E3DF9"/>
    <w:rsid w:val="001E4CA6"/>
    <w:rsid w:val="001E5FBA"/>
    <w:rsid w:val="001E77D6"/>
    <w:rsid w:val="001F1373"/>
    <w:rsid w:val="001F3087"/>
    <w:rsid w:val="001F3552"/>
    <w:rsid w:val="001F4EFA"/>
    <w:rsid w:val="001F60F7"/>
    <w:rsid w:val="001F6219"/>
    <w:rsid w:val="001F7384"/>
    <w:rsid w:val="002025C2"/>
    <w:rsid w:val="00202625"/>
    <w:rsid w:val="00206224"/>
    <w:rsid w:val="0020652D"/>
    <w:rsid w:val="00207A54"/>
    <w:rsid w:val="00210FB5"/>
    <w:rsid w:val="00213A30"/>
    <w:rsid w:val="00213A70"/>
    <w:rsid w:val="00213B64"/>
    <w:rsid w:val="00214167"/>
    <w:rsid w:val="00215D49"/>
    <w:rsid w:val="00216235"/>
    <w:rsid w:val="00216C78"/>
    <w:rsid w:val="00220D88"/>
    <w:rsid w:val="0022255F"/>
    <w:rsid w:val="00224224"/>
    <w:rsid w:val="00225886"/>
    <w:rsid w:val="00230907"/>
    <w:rsid w:val="0023135A"/>
    <w:rsid w:val="0023572B"/>
    <w:rsid w:val="002401BE"/>
    <w:rsid w:val="0024025A"/>
    <w:rsid w:val="00242035"/>
    <w:rsid w:val="00243845"/>
    <w:rsid w:val="002449AF"/>
    <w:rsid w:val="002459C0"/>
    <w:rsid w:val="00247526"/>
    <w:rsid w:val="002478B6"/>
    <w:rsid w:val="00247EFD"/>
    <w:rsid w:val="0025129C"/>
    <w:rsid w:val="002522F1"/>
    <w:rsid w:val="0025529A"/>
    <w:rsid w:val="00255E28"/>
    <w:rsid w:val="00255FFC"/>
    <w:rsid w:val="002613FB"/>
    <w:rsid w:val="002633F4"/>
    <w:rsid w:val="00264E7B"/>
    <w:rsid w:val="00265F95"/>
    <w:rsid w:val="00272722"/>
    <w:rsid w:val="00273AF3"/>
    <w:rsid w:val="00275601"/>
    <w:rsid w:val="00276381"/>
    <w:rsid w:val="00283EE4"/>
    <w:rsid w:val="00285AAB"/>
    <w:rsid w:val="0029091B"/>
    <w:rsid w:val="002910FB"/>
    <w:rsid w:val="00291637"/>
    <w:rsid w:val="00291F6A"/>
    <w:rsid w:val="0029432A"/>
    <w:rsid w:val="00297618"/>
    <w:rsid w:val="002A4C9A"/>
    <w:rsid w:val="002A5A79"/>
    <w:rsid w:val="002A5EBC"/>
    <w:rsid w:val="002A6CAF"/>
    <w:rsid w:val="002B1662"/>
    <w:rsid w:val="002B3730"/>
    <w:rsid w:val="002B37EA"/>
    <w:rsid w:val="002B484B"/>
    <w:rsid w:val="002B7132"/>
    <w:rsid w:val="002B771A"/>
    <w:rsid w:val="002C051A"/>
    <w:rsid w:val="002C2D82"/>
    <w:rsid w:val="002C4514"/>
    <w:rsid w:val="002C487B"/>
    <w:rsid w:val="002C4EE2"/>
    <w:rsid w:val="002C52EA"/>
    <w:rsid w:val="002C5EC7"/>
    <w:rsid w:val="002C619E"/>
    <w:rsid w:val="002C67F8"/>
    <w:rsid w:val="002C7C7F"/>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8CE"/>
    <w:rsid w:val="002E7A26"/>
    <w:rsid w:val="002F01D7"/>
    <w:rsid w:val="002F02D2"/>
    <w:rsid w:val="002F183B"/>
    <w:rsid w:val="002F2846"/>
    <w:rsid w:val="002F4267"/>
    <w:rsid w:val="002F6953"/>
    <w:rsid w:val="003017C6"/>
    <w:rsid w:val="00305508"/>
    <w:rsid w:val="00307F2D"/>
    <w:rsid w:val="00312C77"/>
    <w:rsid w:val="00314979"/>
    <w:rsid w:val="0031497C"/>
    <w:rsid w:val="00314AAE"/>
    <w:rsid w:val="003150E5"/>
    <w:rsid w:val="00317E26"/>
    <w:rsid w:val="0032001A"/>
    <w:rsid w:val="0032112D"/>
    <w:rsid w:val="00321EDB"/>
    <w:rsid w:val="00324BE6"/>
    <w:rsid w:val="00324F72"/>
    <w:rsid w:val="0033116F"/>
    <w:rsid w:val="003311FB"/>
    <w:rsid w:val="00331476"/>
    <w:rsid w:val="00334367"/>
    <w:rsid w:val="00334941"/>
    <w:rsid w:val="00337B0E"/>
    <w:rsid w:val="00340652"/>
    <w:rsid w:val="00341FF2"/>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23D"/>
    <w:rsid w:val="00380FE6"/>
    <w:rsid w:val="00381F86"/>
    <w:rsid w:val="003831A8"/>
    <w:rsid w:val="00384686"/>
    <w:rsid w:val="003855BE"/>
    <w:rsid w:val="00385A33"/>
    <w:rsid w:val="0039035F"/>
    <w:rsid w:val="00390417"/>
    <w:rsid w:val="00390D36"/>
    <w:rsid w:val="00392A4E"/>
    <w:rsid w:val="00392EFE"/>
    <w:rsid w:val="003938AF"/>
    <w:rsid w:val="00394B15"/>
    <w:rsid w:val="003955E1"/>
    <w:rsid w:val="00396529"/>
    <w:rsid w:val="003965A3"/>
    <w:rsid w:val="003967C4"/>
    <w:rsid w:val="00396845"/>
    <w:rsid w:val="003973C9"/>
    <w:rsid w:val="003A05FF"/>
    <w:rsid w:val="003A103C"/>
    <w:rsid w:val="003A1D52"/>
    <w:rsid w:val="003A2E36"/>
    <w:rsid w:val="003A33DD"/>
    <w:rsid w:val="003A3BB1"/>
    <w:rsid w:val="003A4125"/>
    <w:rsid w:val="003A67D8"/>
    <w:rsid w:val="003A6B5E"/>
    <w:rsid w:val="003A7191"/>
    <w:rsid w:val="003A7D4F"/>
    <w:rsid w:val="003B1C04"/>
    <w:rsid w:val="003B22E7"/>
    <w:rsid w:val="003B410D"/>
    <w:rsid w:val="003B61EF"/>
    <w:rsid w:val="003B66F5"/>
    <w:rsid w:val="003C49EF"/>
    <w:rsid w:val="003C4A03"/>
    <w:rsid w:val="003D113E"/>
    <w:rsid w:val="003D15B2"/>
    <w:rsid w:val="003E157C"/>
    <w:rsid w:val="003E1707"/>
    <w:rsid w:val="003E18BF"/>
    <w:rsid w:val="003E198B"/>
    <w:rsid w:val="003E1C9C"/>
    <w:rsid w:val="003E24D2"/>
    <w:rsid w:val="003E2513"/>
    <w:rsid w:val="003E2A71"/>
    <w:rsid w:val="003E307C"/>
    <w:rsid w:val="003E36D6"/>
    <w:rsid w:val="003E57E8"/>
    <w:rsid w:val="003F0B7B"/>
    <w:rsid w:val="003F0C7E"/>
    <w:rsid w:val="003F233C"/>
    <w:rsid w:val="003F40A9"/>
    <w:rsid w:val="003F5934"/>
    <w:rsid w:val="003F5E4D"/>
    <w:rsid w:val="003F5FEA"/>
    <w:rsid w:val="003F6707"/>
    <w:rsid w:val="00402F8F"/>
    <w:rsid w:val="00405BDF"/>
    <w:rsid w:val="00405DDA"/>
    <w:rsid w:val="00405FEE"/>
    <w:rsid w:val="004062A3"/>
    <w:rsid w:val="00407A54"/>
    <w:rsid w:val="004103F0"/>
    <w:rsid w:val="00411503"/>
    <w:rsid w:val="0041315A"/>
    <w:rsid w:val="004141D8"/>
    <w:rsid w:val="00414E09"/>
    <w:rsid w:val="0041572E"/>
    <w:rsid w:val="004157E8"/>
    <w:rsid w:val="004162AB"/>
    <w:rsid w:val="004170FB"/>
    <w:rsid w:val="00420916"/>
    <w:rsid w:val="0042173C"/>
    <w:rsid w:val="00422012"/>
    <w:rsid w:val="0042525F"/>
    <w:rsid w:val="00426996"/>
    <w:rsid w:val="0042771B"/>
    <w:rsid w:val="0043038F"/>
    <w:rsid w:val="004322E0"/>
    <w:rsid w:val="004341CA"/>
    <w:rsid w:val="00441CFF"/>
    <w:rsid w:val="0044373D"/>
    <w:rsid w:val="00443EAB"/>
    <w:rsid w:val="00444F33"/>
    <w:rsid w:val="004466DB"/>
    <w:rsid w:val="004477A8"/>
    <w:rsid w:val="00450C4C"/>
    <w:rsid w:val="00452280"/>
    <w:rsid w:val="00453253"/>
    <w:rsid w:val="0045497C"/>
    <w:rsid w:val="00454DB3"/>
    <w:rsid w:val="00455725"/>
    <w:rsid w:val="00460CD2"/>
    <w:rsid w:val="00461C49"/>
    <w:rsid w:val="00462F12"/>
    <w:rsid w:val="00465086"/>
    <w:rsid w:val="0046557C"/>
    <w:rsid w:val="004655DB"/>
    <w:rsid w:val="00466CB8"/>
    <w:rsid w:val="00470F47"/>
    <w:rsid w:val="00473995"/>
    <w:rsid w:val="00474A27"/>
    <w:rsid w:val="00482FD9"/>
    <w:rsid w:val="004830E6"/>
    <w:rsid w:val="0048316E"/>
    <w:rsid w:val="004831F9"/>
    <w:rsid w:val="00483F65"/>
    <w:rsid w:val="00484B12"/>
    <w:rsid w:val="0048759D"/>
    <w:rsid w:val="00487725"/>
    <w:rsid w:val="004903F6"/>
    <w:rsid w:val="00490F37"/>
    <w:rsid w:val="0049102F"/>
    <w:rsid w:val="0049124F"/>
    <w:rsid w:val="004917DB"/>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5154"/>
    <w:rsid w:val="004B7AD5"/>
    <w:rsid w:val="004B7BE6"/>
    <w:rsid w:val="004C070C"/>
    <w:rsid w:val="004C1E5D"/>
    <w:rsid w:val="004C6031"/>
    <w:rsid w:val="004C619F"/>
    <w:rsid w:val="004C6C31"/>
    <w:rsid w:val="004C73B6"/>
    <w:rsid w:val="004C7421"/>
    <w:rsid w:val="004C7C33"/>
    <w:rsid w:val="004D09F0"/>
    <w:rsid w:val="004D0F49"/>
    <w:rsid w:val="004D1499"/>
    <w:rsid w:val="004D1662"/>
    <w:rsid w:val="004D241C"/>
    <w:rsid w:val="004D31D1"/>
    <w:rsid w:val="004D3D31"/>
    <w:rsid w:val="004D520A"/>
    <w:rsid w:val="004D549C"/>
    <w:rsid w:val="004D6421"/>
    <w:rsid w:val="004D66A7"/>
    <w:rsid w:val="004D66F8"/>
    <w:rsid w:val="004D75E8"/>
    <w:rsid w:val="004D79B1"/>
    <w:rsid w:val="004E0C5D"/>
    <w:rsid w:val="004E1015"/>
    <w:rsid w:val="004E36FE"/>
    <w:rsid w:val="004E4AD8"/>
    <w:rsid w:val="004E6756"/>
    <w:rsid w:val="004E7B48"/>
    <w:rsid w:val="004F0FDF"/>
    <w:rsid w:val="004F2D4F"/>
    <w:rsid w:val="004F3375"/>
    <w:rsid w:val="004F5F13"/>
    <w:rsid w:val="004F667B"/>
    <w:rsid w:val="00501005"/>
    <w:rsid w:val="00503861"/>
    <w:rsid w:val="005102DF"/>
    <w:rsid w:val="005121C6"/>
    <w:rsid w:val="00513C20"/>
    <w:rsid w:val="005141F8"/>
    <w:rsid w:val="005179F0"/>
    <w:rsid w:val="005215D5"/>
    <w:rsid w:val="005245E6"/>
    <w:rsid w:val="005254BB"/>
    <w:rsid w:val="0052698E"/>
    <w:rsid w:val="00530FF7"/>
    <w:rsid w:val="00531909"/>
    <w:rsid w:val="00531E43"/>
    <w:rsid w:val="005368C1"/>
    <w:rsid w:val="0053719E"/>
    <w:rsid w:val="005377AC"/>
    <w:rsid w:val="00542EE5"/>
    <w:rsid w:val="0054406F"/>
    <w:rsid w:val="00546392"/>
    <w:rsid w:val="00547DBA"/>
    <w:rsid w:val="00550FA7"/>
    <w:rsid w:val="005535D3"/>
    <w:rsid w:val="00554707"/>
    <w:rsid w:val="005554BC"/>
    <w:rsid w:val="00563417"/>
    <w:rsid w:val="005648ED"/>
    <w:rsid w:val="00565E40"/>
    <w:rsid w:val="0056626C"/>
    <w:rsid w:val="00567176"/>
    <w:rsid w:val="00567249"/>
    <w:rsid w:val="00567802"/>
    <w:rsid w:val="00567856"/>
    <w:rsid w:val="00570633"/>
    <w:rsid w:val="00572691"/>
    <w:rsid w:val="00572BDC"/>
    <w:rsid w:val="005742B1"/>
    <w:rsid w:val="0057447B"/>
    <w:rsid w:val="005745E5"/>
    <w:rsid w:val="0057610C"/>
    <w:rsid w:val="0057666B"/>
    <w:rsid w:val="00581FDE"/>
    <w:rsid w:val="00584B47"/>
    <w:rsid w:val="00585843"/>
    <w:rsid w:val="00587BC6"/>
    <w:rsid w:val="00592AA2"/>
    <w:rsid w:val="00593D44"/>
    <w:rsid w:val="00594F87"/>
    <w:rsid w:val="005955D7"/>
    <w:rsid w:val="00595B38"/>
    <w:rsid w:val="00595ED0"/>
    <w:rsid w:val="005965A0"/>
    <w:rsid w:val="00596F88"/>
    <w:rsid w:val="0059740B"/>
    <w:rsid w:val="005A0D33"/>
    <w:rsid w:val="005A10C2"/>
    <w:rsid w:val="005A2CB3"/>
    <w:rsid w:val="005A5C42"/>
    <w:rsid w:val="005A634D"/>
    <w:rsid w:val="005B07DD"/>
    <w:rsid w:val="005B2EB0"/>
    <w:rsid w:val="005B30FB"/>
    <w:rsid w:val="005B3396"/>
    <w:rsid w:val="005B398D"/>
    <w:rsid w:val="005B4581"/>
    <w:rsid w:val="005B6E06"/>
    <w:rsid w:val="005C121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5B34"/>
    <w:rsid w:val="005E64BA"/>
    <w:rsid w:val="005E69BF"/>
    <w:rsid w:val="005E76E8"/>
    <w:rsid w:val="005F1771"/>
    <w:rsid w:val="005F19ED"/>
    <w:rsid w:val="005F5F4F"/>
    <w:rsid w:val="005F630C"/>
    <w:rsid w:val="005F6C01"/>
    <w:rsid w:val="005F74A1"/>
    <w:rsid w:val="005F790F"/>
    <w:rsid w:val="005F7995"/>
    <w:rsid w:val="006015AF"/>
    <w:rsid w:val="00601C85"/>
    <w:rsid w:val="00602F73"/>
    <w:rsid w:val="006030DF"/>
    <w:rsid w:val="00603D29"/>
    <w:rsid w:val="00606F36"/>
    <w:rsid w:val="00611813"/>
    <w:rsid w:val="00612981"/>
    <w:rsid w:val="00612AE8"/>
    <w:rsid w:val="00614864"/>
    <w:rsid w:val="00614CE7"/>
    <w:rsid w:val="0061514D"/>
    <w:rsid w:val="006159CC"/>
    <w:rsid w:val="0061776A"/>
    <w:rsid w:val="006206D4"/>
    <w:rsid w:val="00621EC1"/>
    <w:rsid w:val="006255F5"/>
    <w:rsid w:val="00625B47"/>
    <w:rsid w:val="00625CEB"/>
    <w:rsid w:val="00626505"/>
    <w:rsid w:val="006272D2"/>
    <w:rsid w:val="00627339"/>
    <w:rsid w:val="00627628"/>
    <w:rsid w:val="006277DC"/>
    <w:rsid w:val="00627C67"/>
    <w:rsid w:val="0063095E"/>
    <w:rsid w:val="00630F51"/>
    <w:rsid w:val="00636414"/>
    <w:rsid w:val="00636F3D"/>
    <w:rsid w:val="00637124"/>
    <w:rsid w:val="00637F4F"/>
    <w:rsid w:val="00640504"/>
    <w:rsid w:val="006416EB"/>
    <w:rsid w:val="00643065"/>
    <w:rsid w:val="00643EAE"/>
    <w:rsid w:val="00643F65"/>
    <w:rsid w:val="00644138"/>
    <w:rsid w:val="00645009"/>
    <w:rsid w:val="00645522"/>
    <w:rsid w:val="00646A2B"/>
    <w:rsid w:val="00646BAE"/>
    <w:rsid w:val="00647F24"/>
    <w:rsid w:val="00651EB5"/>
    <w:rsid w:val="006543A3"/>
    <w:rsid w:val="00656876"/>
    <w:rsid w:val="00656F82"/>
    <w:rsid w:val="006600F2"/>
    <w:rsid w:val="006604C9"/>
    <w:rsid w:val="0066097C"/>
    <w:rsid w:val="00661EB1"/>
    <w:rsid w:val="00665351"/>
    <w:rsid w:val="00666C05"/>
    <w:rsid w:val="006670D5"/>
    <w:rsid w:val="006674C9"/>
    <w:rsid w:val="00670C4F"/>
    <w:rsid w:val="006713C8"/>
    <w:rsid w:val="00673439"/>
    <w:rsid w:val="006758E6"/>
    <w:rsid w:val="006768DA"/>
    <w:rsid w:val="0067701E"/>
    <w:rsid w:val="00677D7C"/>
    <w:rsid w:val="00681193"/>
    <w:rsid w:val="00681497"/>
    <w:rsid w:val="00682BE9"/>
    <w:rsid w:val="00683343"/>
    <w:rsid w:val="00683371"/>
    <w:rsid w:val="00684484"/>
    <w:rsid w:val="00685506"/>
    <w:rsid w:val="00685D0E"/>
    <w:rsid w:val="006903A4"/>
    <w:rsid w:val="0069076B"/>
    <w:rsid w:val="006925A6"/>
    <w:rsid w:val="0069611A"/>
    <w:rsid w:val="0069620A"/>
    <w:rsid w:val="00696CEE"/>
    <w:rsid w:val="00697160"/>
    <w:rsid w:val="006A0BB2"/>
    <w:rsid w:val="006A0E00"/>
    <w:rsid w:val="006A108C"/>
    <w:rsid w:val="006A1686"/>
    <w:rsid w:val="006A57E2"/>
    <w:rsid w:val="006A6F29"/>
    <w:rsid w:val="006A7F32"/>
    <w:rsid w:val="006B0D32"/>
    <w:rsid w:val="006B1615"/>
    <w:rsid w:val="006B4899"/>
    <w:rsid w:val="006B5C6F"/>
    <w:rsid w:val="006B5CBC"/>
    <w:rsid w:val="006B6556"/>
    <w:rsid w:val="006C0540"/>
    <w:rsid w:val="006C332C"/>
    <w:rsid w:val="006C493B"/>
    <w:rsid w:val="006C5121"/>
    <w:rsid w:val="006C58E2"/>
    <w:rsid w:val="006C5B33"/>
    <w:rsid w:val="006C6B07"/>
    <w:rsid w:val="006D1FC8"/>
    <w:rsid w:val="006E0049"/>
    <w:rsid w:val="006E066E"/>
    <w:rsid w:val="006E2DAF"/>
    <w:rsid w:val="006E301E"/>
    <w:rsid w:val="006E30C2"/>
    <w:rsid w:val="006E3142"/>
    <w:rsid w:val="006E33ED"/>
    <w:rsid w:val="006E3AA1"/>
    <w:rsid w:val="006E41A0"/>
    <w:rsid w:val="006E55F8"/>
    <w:rsid w:val="006E58D7"/>
    <w:rsid w:val="006E761D"/>
    <w:rsid w:val="006E79BC"/>
    <w:rsid w:val="006F06EF"/>
    <w:rsid w:val="006F0DFC"/>
    <w:rsid w:val="006F2313"/>
    <w:rsid w:val="006F235F"/>
    <w:rsid w:val="006F4383"/>
    <w:rsid w:val="006F6723"/>
    <w:rsid w:val="007002C5"/>
    <w:rsid w:val="007017FF"/>
    <w:rsid w:val="00702C37"/>
    <w:rsid w:val="007031A9"/>
    <w:rsid w:val="00703435"/>
    <w:rsid w:val="007052B9"/>
    <w:rsid w:val="007074C4"/>
    <w:rsid w:val="00711F2B"/>
    <w:rsid w:val="00715371"/>
    <w:rsid w:val="007169E6"/>
    <w:rsid w:val="00722990"/>
    <w:rsid w:val="007256D5"/>
    <w:rsid w:val="00725B9D"/>
    <w:rsid w:val="00727090"/>
    <w:rsid w:val="00727D06"/>
    <w:rsid w:val="00727E6C"/>
    <w:rsid w:val="007321FE"/>
    <w:rsid w:val="00734F97"/>
    <w:rsid w:val="00735235"/>
    <w:rsid w:val="00737062"/>
    <w:rsid w:val="00740275"/>
    <w:rsid w:val="00742BF1"/>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67D78"/>
    <w:rsid w:val="00772167"/>
    <w:rsid w:val="00772CE0"/>
    <w:rsid w:val="0077458B"/>
    <w:rsid w:val="00775B96"/>
    <w:rsid w:val="0077653C"/>
    <w:rsid w:val="00776D58"/>
    <w:rsid w:val="0078113E"/>
    <w:rsid w:val="0078238D"/>
    <w:rsid w:val="0078445C"/>
    <w:rsid w:val="007851C7"/>
    <w:rsid w:val="00785BCE"/>
    <w:rsid w:val="00787D7C"/>
    <w:rsid w:val="007904E2"/>
    <w:rsid w:val="00791065"/>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134"/>
    <w:rsid w:val="007B7D1B"/>
    <w:rsid w:val="007C02A3"/>
    <w:rsid w:val="007C109F"/>
    <w:rsid w:val="007C1447"/>
    <w:rsid w:val="007C27F2"/>
    <w:rsid w:val="007C3E01"/>
    <w:rsid w:val="007C4ECE"/>
    <w:rsid w:val="007C6DE0"/>
    <w:rsid w:val="007D0900"/>
    <w:rsid w:val="007D0E47"/>
    <w:rsid w:val="007D1957"/>
    <w:rsid w:val="007D1A00"/>
    <w:rsid w:val="007D1D0F"/>
    <w:rsid w:val="007D2F3A"/>
    <w:rsid w:val="007D3088"/>
    <w:rsid w:val="007D5CDC"/>
    <w:rsid w:val="007E2F30"/>
    <w:rsid w:val="007E4123"/>
    <w:rsid w:val="007E42CB"/>
    <w:rsid w:val="007E62EE"/>
    <w:rsid w:val="007F0823"/>
    <w:rsid w:val="007F0A93"/>
    <w:rsid w:val="007F0C01"/>
    <w:rsid w:val="007F108B"/>
    <w:rsid w:val="007F1C04"/>
    <w:rsid w:val="007F2572"/>
    <w:rsid w:val="007F25D5"/>
    <w:rsid w:val="007F3888"/>
    <w:rsid w:val="007F4C19"/>
    <w:rsid w:val="007F795B"/>
    <w:rsid w:val="00800C08"/>
    <w:rsid w:val="0080173C"/>
    <w:rsid w:val="008018A8"/>
    <w:rsid w:val="00801EAB"/>
    <w:rsid w:val="0080384A"/>
    <w:rsid w:val="00804771"/>
    <w:rsid w:val="008057E5"/>
    <w:rsid w:val="00805C83"/>
    <w:rsid w:val="00811574"/>
    <w:rsid w:val="00812046"/>
    <w:rsid w:val="00815E3A"/>
    <w:rsid w:val="00815EBB"/>
    <w:rsid w:val="00820978"/>
    <w:rsid w:val="0082399A"/>
    <w:rsid w:val="00826734"/>
    <w:rsid w:val="00826E49"/>
    <w:rsid w:val="00827EDA"/>
    <w:rsid w:val="008301E9"/>
    <w:rsid w:val="0083198A"/>
    <w:rsid w:val="00831B7B"/>
    <w:rsid w:val="008326D1"/>
    <w:rsid w:val="00833139"/>
    <w:rsid w:val="00835EB4"/>
    <w:rsid w:val="008360DE"/>
    <w:rsid w:val="008364D5"/>
    <w:rsid w:val="00836E12"/>
    <w:rsid w:val="00840511"/>
    <w:rsid w:val="00842DEE"/>
    <w:rsid w:val="00843C57"/>
    <w:rsid w:val="0084501C"/>
    <w:rsid w:val="00845FD9"/>
    <w:rsid w:val="00847A8D"/>
    <w:rsid w:val="00852DEB"/>
    <w:rsid w:val="00854DCC"/>
    <w:rsid w:val="008558F2"/>
    <w:rsid w:val="008575C6"/>
    <w:rsid w:val="00857CF6"/>
    <w:rsid w:val="00857D94"/>
    <w:rsid w:val="00860A3B"/>
    <w:rsid w:val="00861006"/>
    <w:rsid w:val="00862472"/>
    <w:rsid w:val="008627BD"/>
    <w:rsid w:val="00862EF4"/>
    <w:rsid w:val="00864393"/>
    <w:rsid w:val="00865461"/>
    <w:rsid w:val="00865C8E"/>
    <w:rsid w:val="0086781D"/>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287"/>
    <w:rsid w:val="0089243E"/>
    <w:rsid w:val="00892A04"/>
    <w:rsid w:val="00892CB1"/>
    <w:rsid w:val="008954E9"/>
    <w:rsid w:val="00895E84"/>
    <w:rsid w:val="00897A9A"/>
    <w:rsid w:val="008A21EC"/>
    <w:rsid w:val="008A536E"/>
    <w:rsid w:val="008A56DD"/>
    <w:rsid w:val="008A5BFD"/>
    <w:rsid w:val="008A6C36"/>
    <w:rsid w:val="008B05DD"/>
    <w:rsid w:val="008B0C2D"/>
    <w:rsid w:val="008B531E"/>
    <w:rsid w:val="008B5FC1"/>
    <w:rsid w:val="008B66FF"/>
    <w:rsid w:val="008C0C96"/>
    <w:rsid w:val="008C1915"/>
    <w:rsid w:val="008C3576"/>
    <w:rsid w:val="008C379D"/>
    <w:rsid w:val="008C3FF2"/>
    <w:rsid w:val="008C6D62"/>
    <w:rsid w:val="008C79CD"/>
    <w:rsid w:val="008D08D0"/>
    <w:rsid w:val="008D3453"/>
    <w:rsid w:val="008D3511"/>
    <w:rsid w:val="008D353C"/>
    <w:rsid w:val="008D4761"/>
    <w:rsid w:val="008D47B2"/>
    <w:rsid w:val="008E16E3"/>
    <w:rsid w:val="008E1829"/>
    <w:rsid w:val="008E2999"/>
    <w:rsid w:val="008E72BC"/>
    <w:rsid w:val="008E7434"/>
    <w:rsid w:val="008E7CCA"/>
    <w:rsid w:val="008F0066"/>
    <w:rsid w:val="008F1B81"/>
    <w:rsid w:val="008F2015"/>
    <w:rsid w:val="008F5772"/>
    <w:rsid w:val="008F6E17"/>
    <w:rsid w:val="008F7077"/>
    <w:rsid w:val="008F777B"/>
    <w:rsid w:val="009012A3"/>
    <w:rsid w:val="00901771"/>
    <w:rsid w:val="00902B23"/>
    <w:rsid w:val="009040A2"/>
    <w:rsid w:val="009050DC"/>
    <w:rsid w:val="00906037"/>
    <w:rsid w:val="00906C47"/>
    <w:rsid w:val="00910873"/>
    <w:rsid w:val="00911538"/>
    <w:rsid w:val="009126CE"/>
    <w:rsid w:val="00912C01"/>
    <w:rsid w:val="00914FDF"/>
    <w:rsid w:val="00917009"/>
    <w:rsid w:val="00917B3E"/>
    <w:rsid w:val="00920F23"/>
    <w:rsid w:val="00920FF0"/>
    <w:rsid w:val="0092125A"/>
    <w:rsid w:val="00922FD1"/>
    <w:rsid w:val="009233DD"/>
    <w:rsid w:val="00924C2A"/>
    <w:rsid w:val="00926223"/>
    <w:rsid w:val="009324B5"/>
    <w:rsid w:val="00932923"/>
    <w:rsid w:val="00932D3E"/>
    <w:rsid w:val="00933A38"/>
    <w:rsid w:val="00934628"/>
    <w:rsid w:val="009346E1"/>
    <w:rsid w:val="00935665"/>
    <w:rsid w:val="0093685F"/>
    <w:rsid w:val="00936C0B"/>
    <w:rsid w:val="009379DC"/>
    <w:rsid w:val="00937AD1"/>
    <w:rsid w:val="00940080"/>
    <w:rsid w:val="009410A3"/>
    <w:rsid w:val="0094348F"/>
    <w:rsid w:val="00945CD8"/>
    <w:rsid w:val="00950F59"/>
    <w:rsid w:val="00951C9C"/>
    <w:rsid w:val="00952500"/>
    <w:rsid w:val="00954185"/>
    <w:rsid w:val="009578C5"/>
    <w:rsid w:val="00957BB3"/>
    <w:rsid w:val="00960939"/>
    <w:rsid w:val="00961922"/>
    <w:rsid w:val="00962540"/>
    <w:rsid w:val="00962996"/>
    <w:rsid w:val="009661B5"/>
    <w:rsid w:val="009665D0"/>
    <w:rsid w:val="00966EE4"/>
    <w:rsid w:val="0097041A"/>
    <w:rsid w:val="009715F3"/>
    <w:rsid w:val="0097193E"/>
    <w:rsid w:val="009719FB"/>
    <w:rsid w:val="00971D69"/>
    <w:rsid w:val="00973D94"/>
    <w:rsid w:val="00974341"/>
    <w:rsid w:val="00974CC2"/>
    <w:rsid w:val="00974DA4"/>
    <w:rsid w:val="009765D1"/>
    <w:rsid w:val="009801A3"/>
    <w:rsid w:val="009806E4"/>
    <w:rsid w:val="00981B1E"/>
    <w:rsid w:val="00983331"/>
    <w:rsid w:val="00984181"/>
    <w:rsid w:val="0098532E"/>
    <w:rsid w:val="0098576A"/>
    <w:rsid w:val="00996BE3"/>
    <w:rsid w:val="009A1971"/>
    <w:rsid w:val="009A2D5D"/>
    <w:rsid w:val="009A4BE5"/>
    <w:rsid w:val="009A6CA1"/>
    <w:rsid w:val="009B09ED"/>
    <w:rsid w:val="009B130B"/>
    <w:rsid w:val="009B495E"/>
    <w:rsid w:val="009B5E98"/>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3D69"/>
    <w:rsid w:val="009F3F90"/>
    <w:rsid w:val="009F484A"/>
    <w:rsid w:val="009F49B3"/>
    <w:rsid w:val="009F632A"/>
    <w:rsid w:val="009F6B04"/>
    <w:rsid w:val="009F7AD7"/>
    <w:rsid w:val="009F7DC3"/>
    <w:rsid w:val="009F7E02"/>
    <w:rsid w:val="00A009FE"/>
    <w:rsid w:val="00A01444"/>
    <w:rsid w:val="00A028F5"/>
    <w:rsid w:val="00A02BEB"/>
    <w:rsid w:val="00A02D3C"/>
    <w:rsid w:val="00A03820"/>
    <w:rsid w:val="00A03C59"/>
    <w:rsid w:val="00A04502"/>
    <w:rsid w:val="00A04F37"/>
    <w:rsid w:val="00A05342"/>
    <w:rsid w:val="00A05960"/>
    <w:rsid w:val="00A07D41"/>
    <w:rsid w:val="00A1065B"/>
    <w:rsid w:val="00A111CD"/>
    <w:rsid w:val="00A11CBD"/>
    <w:rsid w:val="00A12269"/>
    <w:rsid w:val="00A12AAC"/>
    <w:rsid w:val="00A13B21"/>
    <w:rsid w:val="00A14913"/>
    <w:rsid w:val="00A1572B"/>
    <w:rsid w:val="00A241BB"/>
    <w:rsid w:val="00A24ECB"/>
    <w:rsid w:val="00A25EBA"/>
    <w:rsid w:val="00A3020C"/>
    <w:rsid w:val="00A30FBB"/>
    <w:rsid w:val="00A33F3F"/>
    <w:rsid w:val="00A357E4"/>
    <w:rsid w:val="00A3603F"/>
    <w:rsid w:val="00A37A47"/>
    <w:rsid w:val="00A41058"/>
    <w:rsid w:val="00A43D3D"/>
    <w:rsid w:val="00A44093"/>
    <w:rsid w:val="00A448BD"/>
    <w:rsid w:val="00A45145"/>
    <w:rsid w:val="00A4735D"/>
    <w:rsid w:val="00A50A79"/>
    <w:rsid w:val="00A51C4B"/>
    <w:rsid w:val="00A52D86"/>
    <w:rsid w:val="00A5335D"/>
    <w:rsid w:val="00A54CFD"/>
    <w:rsid w:val="00A54FB8"/>
    <w:rsid w:val="00A55B18"/>
    <w:rsid w:val="00A56F67"/>
    <w:rsid w:val="00A63BB1"/>
    <w:rsid w:val="00A65BA6"/>
    <w:rsid w:val="00A65C51"/>
    <w:rsid w:val="00A662AC"/>
    <w:rsid w:val="00A66715"/>
    <w:rsid w:val="00A67847"/>
    <w:rsid w:val="00A709D5"/>
    <w:rsid w:val="00A73C57"/>
    <w:rsid w:val="00A74B49"/>
    <w:rsid w:val="00A816F1"/>
    <w:rsid w:val="00A81B4A"/>
    <w:rsid w:val="00A81DE6"/>
    <w:rsid w:val="00A81ED5"/>
    <w:rsid w:val="00A84D22"/>
    <w:rsid w:val="00A84E36"/>
    <w:rsid w:val="00A859D1"/>
    <w:rsid w:val="00A8613E"/>
    <w:rsid w:val="00A87019"/>
    <w:rsid w:val="00A87BBC"/>
    <w:rsid w:val="00A87DC2"/>
    <w:rsid w:val="00A90B86"/>
    <w:rsid w:val="00A90F1D"/>
    <w:rsid w:val="00A90F28"/>
    <w:rsid w:val="00A91ACC"/>
    <w:rsid w:val="00A93383"/>
    <w:rsid w:val="00A95050"/>
    <w:rsid w:val="00A95103"/>
    <w:rsid w:val="00A96169"/>
    <w:rsid w:val="00A9738E"/>
    <w:rsid w:val="00AA0190"/>
    <w:rsid w:val="00AA080C"/>
    <w:rsid w:val="00AA1F20"/>
    <w:rsid w:val="00AA32E2"/>
    <w:rsid w:val="00AA4644"/>
    <w:rsid w:val="00AA5507"/>
    <w:rsid w:val="00AA57C7"/>
    <w:rsid w:val="00AA6714"/>
    <w:rsid w:val="00AA704F"/>
    <w:rsid w:val="00AB0B77"/>
    <w:rsid w:val="00AB11D4"/>
    <w:rsid w:val="00AB22DD"/>
    <w:rsid w:val="00AB37C3"/>
    <w:rsid w:val="00AB3EA2"/>
    <w:rsid w:val="00AB4247"/>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AAB"/>
    <w:rsid w:val="00AE1DF1"/>
    <w:rsid w:val="00AE280C"/>
    <w:rsid w:val="00AE4F12"/>
    <w:rsid w:val="00AE7CA9"/>
    <w:rsid w:val="00AF25F5"/>
    <w:rsid w:val="00AF3342"/>
    <w:rsid w:val="00AF446B"/>
    <w:rsid w:val="00AF4A58"/>
    <w:rsid w:val="00AF5487"/>
    <w:rsid w:val="00AF5F92"/>
    <w:rsid w:val="00AF6685"/>
    <w:rsid w:val="00AF6AAA"/>
    <w:rsid w:val="00AF6D66"/>
    <w:rsid w:val="00AF7EDE"/>
    <w:rsid w:val="00B01F9E"/>
    <w:rsid w:val="00B021EE"/>
    <w:rsid w:val="00B03E81"/>
    <w:rsid w:val="00B05436"/>
    <w:rsid w:val="00B0674D"/>
    <w:rsid w:val="00B06C31"/>
    <w:rsid w:val="00B06F08"/>
    <w:rsid w:val="00B071B8"/>
    <w:rsid w:val="00B12AED"/>
    <w:rsid w:val="00B13CFC"/>
    <w:rsid w:val="00B17437"/>
    <w:rsid w:val="00B175C2"/>
    <w:rsid w:val="00B2191E"/>
    <w:rsid w:val="00B22E1D"/>
    <w:rsid w:val="00B25ABC"/>
    <w:rsid w:val="00B26D90"/>
    <w:rsid w:val="00B30E77"/>
    <w:rsid w:val="00B3179E"/>
    <w:rsid w:val="00B3193B"/>
    <w:rsid w:val="00B32A32"/>
    <w:rsid w:val="00B35962"/>
    <w:rsid w:val="00B407E4"/>
    <w:rsid w:val="00B42A5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1615"/>
    <w:rsid w:val="00B82453"/>
    <w:rsid w:val="00B84447"/>
    <w:rsid w:val="00B854FF"/>
    <w:rsid w:val="00B91532"/>
    <w:rsid w:val="00B93AB4"/>
    <w:rsid w:val="00B944FA"/>
    <w:rsid w:val="00B94CAF"/>
    <w:rsid w:val="00B94ED0"/>
    <w:rsid w:val="00B956D4"/>
    <w:rsid w:val="00B96CB2"/>
    <w:rsid w:val="00B96FC5"/>
    <w:rsid w:val="00BA0663"/>
    <w:rsid w:val="00BA1211"/>
    <w:rsid w:val="00BA3193"/>
    <w:rsid w:val="00BA4D2C"/>
    <w:rsid w:val="00BA7DE1"/>
    <w:rsid w:val="00BB158A"/>
    <w:rsid w:val="00BB4EB1"/>
    <w:rsid w:val="00BB6C95"/>
    <w:rsid w:val="00BC03D9"/>
    <w:rsid w:val="00BC2C1D"/>
    <w:rsid w:val="00BC3B16"/>
    <w:rsid w:val="00BC3CC0"/>
    <w:rsid w:val="00BC3FF7"/>
    <w:rsid w:val="00BC4897"/>
    <w:rsid w:val="00BC490C"/>
    <w:rsid w:val="00BC57AC"/>
    <w:rsid w:val="00BC6741"/>
    <w:rsid w:val="00BC6F6B"/>
    <w:rsid w:val="00BD1158"/>
    <w:rsid w:val="00BD29E6"/>
    <w:rsid w:val="00BD3E25"/>
    <w:rsid w:val="00BD6084"/>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06EE1"/>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0735"/>
    <w:rsid w:val="00C312EE"/>
    <w:rsid w:val="00C3186B"/>
    <w:rsid w:val="00C31C6D"/>
    <w:rsid w:val="00C32AF5"/>
    <w:rsid w:val="00C34320"/>
    <w:rsid w:val="00C3432E"/>
    <w:rsid w:val="00C34406"/>
    <w:rsid w:val="00C356D3"/>
    <w:rsid w:val="00C36641"/>
    <w:rsid w:val="00C36F15"/>
    <w:rsid w:val="00C37DCA"/>
    <w:rsid w:val="00C4160B"/>
    <w:rsid w:val="00C41E86"/>
    <w:rsid w:val="00C42A3A"/>
    <w:rsid w:val="00C42B82"/>
    <w:rsid w:val="00C42E0B"/>
    <w:rsid w:val="00C449DB"/>
    <w:rsid w:val="00C44EA0"/>
    <w:rsid w:val="00C44F45"/>
    <w:rsid w:val="00C45108"/>
    <w:rsid w:val="00C4512F"/>
    <w:rsid w:val="00C467C0"/>
    <w:rsid w:val="00C518A4"/>
    <w:rsid w:val="00C532ED"/>
    <w:rsid w:val="00C544F8"/>
    <w:rsid w:val="00C55AD5"/>
    <w:rsid w:val="00C55F5B"/>
    <w:rsid w:val="00C56984"/>
    <w:rsid w:val="00C56FFC"/>
    <w:rsid w:val="00C60279"/>
    <w:rsid w:val="00C61EE3"/>
    <w:rsid w:val="00C63E03"/>
    <w:rsid w:val="00C63F39"/>
    <w:rsid w:val="00C648E5"/>
    <w:rsid w:val="00C65579"/>
    <w:rsid w:val="00C70074"/>
    <w:rsid w:val="00C717CA"/>
    <w:rsid w:val="00C742B6"/>
    <w:rsid w:val="00C811D3"/>
    <w:rsid w:val="00C833BA"/>
    <w:rsid w:val="00C8429F"/>
    <w:rsid w:val="00C859A1"/>
    <w:rsid w:val="00C86036"/>
    <w:rsid w:val="00C93263"/>
    <w:rsid w:val="00C936AD"/>
    <w:rsid w:val="00C9392F"/>
    <w:rsid w:val="00C9472E"/>
    <w:rsid w:val="00C95D65"/>
    <w:rsid w:val="00CA1285"/>
    <w:rsid w:val="00CA228A"/>
    <w:rsid w:val="00CA3C7F"/>
    <w:rsid w:val="00CA422D"/>
    <w:rsid w:val="00CA47EE"/>
    <w:rsid w:val="00CA4A1F"/>
    <w:rsid w:val="00CA6B4B"/>
    <w:rsid w:val="00CA71F4"/>
    <w:rsid w:val="00CB0075"/>
    <w:rsid w:val="00CB0E52"/>
    <w:rsid w:val="00CB29D2"/>
    <w:rsid w:val="00CB379E"/>
    <w:rsid w:val="00CC4C48"/>
    <w:rsid w:val="00CC5000"/>
    <w:rsid w:val="00CC7FED"/>
    <w:rsid w:val="00CD0895"/>
    <w:rsid w:val="00CD08A5"/>
    <w:rsid w:val="00CD0EED"/>
    <w:rsid w:val="00CD13CA"/>
    <w:rsid w:val="00CD34A2"/>
    <w:rsid w:val="00CD4116"/>
    <w:rsid w:val="00CD65E2"/>
    <w:rsid w:val="00CD691F"/>
    <w:rsid w:val="00CE0E91"/>
    <w:rsid w:val="00CE1A72"/>
    <w:rsid w:val="00CE2DC2"/>
    <w:rsid w:val="00CE3577"/>
    <w:rsid w:val="00CE3FC9"/>
    <w:rsid w:val="00CE556B"/>
    <w:rsid w:val="00CE63DF"/>
    <w:rsid w:val="00CE64C4"/>
    <w:rsid w:val="00CE735B"/>
    <w:rsid w:val="00CF21AD"/>
    <w:rsid w:val="00CF31F3"/>
    <w:rsid w:val="00CF3267"/>
    <w:rsid w:val="00CF396A"/>
    <w:rsid w:val="00CF411C"/>
    <w:rsid w:val="00CF46B8"/>
    <w:rsid w:val="00CF4A29"/>
    <w:rsid w:val="00CF5D75"/>
    <w:rsid w:val="00CF5D83"/>
    <w:rsid w:val="00CF7CD4"/>
    <w:rsid w:val="00D00CB0"/>
    <w:rsid w:val="00D017A4"/>
    <w:rsid w:val="00D02002"/>
    <w:rsid w:val="00D03B7A"/>
    <w:rsid w:val="00D0536B"/>
    <w:rsid w:val="00D07065"/>
    <w:rsid w:val="00D162AF"/>
    <w:rsid w:val="00D167F7"/>
    <w:rsid w:val="00D173F3"/>
    <w:rsid w:val="00D174DC"/>
    <w:rsid w:val="00D20155"/>
    <w:rsid w:val="00D2107A"/>
    <w:rsid w:val="00D21C24"/>
    <w:rsid w:val="00D2270B"/>
    <w:rsid w:val="00D25521"/>
    <w:rsid w:val="00D26508"/>
    <w:rsid w:val="00D30807"/>
    <w:rsid w:val="00D31F44"/>
    <w:rsid w:val="00D324F9"/>
    <w:rsid w:val="00D335A8"/>
    <w:rsid w:val="00D345AF"/>
    <w:rsid w:val="00D353D7"/>
    <w:rsid w:val="00D355A3"/>
    <w:rsid w:val="00D3570B"/>
    <w:rsid w:val="00D367E1"/>
    <w:rsid w:val="00D36939"/>
    <w:rsid w:val="00D37F36"/>
    <w:rsid w:val="00D402F9"/>
    <w:rsid w:val="00D40932"/>
    <w:rsid w:val="00D424D9"/>
    <w:rsid w:val="00D43F54"/>
    <w:rsid w:val="00D474C2"/>
    <w:rsid w:val="00D47B2B"/>
    <w:rsid w:val="00D55236"/>
    <w:rsid w:val="00D55625"/>
    <w:rsid w:val="00D56B14"/>
    <w:rsid w:val="00D60DFC"/>
    <w:rsid w:val="00D60F68"/>
    <w:rsid w:val="00D64E1B"/>
    <w:rsid w:val="00D66011"/>
    <w:rsid w:val="00D67578"/>
    <w:rsid w:val="00D70255"/>
    <w:rsid w:val="00D70F3E"/>
    <w:rsid w:val="00D73CC3"/>
    <w:rsid w:val="00D74FEF"/>
    <w:rsid w:val="00D761F9"/>
    <w:rsid w:val="00D77EE1"/>
    <w:rsid w:val="00D82822"/>
    <w:rsid w:val="00D83269"/>
    <w:rsid w:val="00D83467"/>
    <w:rsid w:val="00D84B22"/>
    <w:rsid w:val="00D86174"/>
    <w:rsid w:val="00D87498"/>
    <w:rsid w:val="00D90A97"/>
    <w:rsid w:val="00D93F74"/>
    <w:rsid w:val="00D943D8"/>
    <w:rsid w:val="00D95157"/>
    <w:rsid w:val="00D9713C"/>
    <w:rsid w:val="00D97357"/>
    <w:rsid w:val="00DA0231"/>
    <w:rsid w:val="00DA08F7"/>
    <w:rsid w:val="00DA18B5"/>
    <w:rsid w:val="00DA2790"/>
    <w:rsid w:val="00DA29D0"/>
    <w:rsid w:val="00DA6471"/>
    <w:rsid w:val="00DB1A80"/>
    <w:rsid w:val="00DB20B1"/>
    <w:rsid w:val="00DB2D92"/>
    <w:rsid w:val="00DB3435"/>
    <w:rsid w:val="00DB3D03"/>
    <w:rsid w:val="00DB45C9"/>
    <w:rsid w:val="00DB5FB5"/>
    <w:rsid w:val="00DB6487"/>
    <w:rsid w:val="00DB6DC0"/>
    <w:rsid w:val="00DC085C"/>
    <w:rsid w:val="00DC3259"/>
    <w:rsid w:val="00DC4218"/>
    <w:rsid w:val="00DC5D0C"/>
    <w:rsid w:val="00DC74DD"/>
    <w:rsid w:val="00DC77F3"/>
    <w:rsid w:val="00DD14AC"/>
    <w:rsid w:val="00DD19D9"/>
    <w:rsid w:val="00DD3CBD"/>
    <w:rsid w:val="00DD4BB8"/>
    <w:rsid w:val="00DD59CF"/>
    <w:rsid w:val="00DD7204"/>
    <w:rsid w:val="00DE06BC"/>
    <w:rsid w:val="00DE240E"/>
    <w:rsid w:val="00DE3C25"/>
    <w:rsid w:val="00DE4D83"/>
    <w:rsid w:val="00DE5D49"/>
    <w:rsid w:val="00DE66E0"/>
    <w:rsid w:val="00DE755B"/>
    <w:rsid w:val="00DF0193"/>
    <w:rsid w:val="00DF0783"/>
    <w:rsid w:val="00DF2046"/>
    <w:rsid w:val="00DF2748"/>
    <w:rsid w:val="00DF701E"/>
    <w:rsid w:val="00DF792E"/>
    <w:rsid w:val="00DF7989"/>
    <w:rsid w:val="00E00C5C"/>
    <w:rsid w:val="00E0285E"/>
    <w:rsid w:val="00E03101"/>
    <w:rsid w:val="00E03574"/>
    <w:rsid w:val="00E04D62"/>
    <w:rsid w:val="00E07131"/>
    <w:rsid w:val="00E101AA"/>
    <w:rsid w:val="00E101D9"/>
    <w:rsid w:val="00E107FB"/>
    <w:rsid w:val="00E10DD5"/>
    <w:rsid w:val="00E11488"/>
    <w:rsid w:val="00E12C42"/>
    <w:rsid w:val="00E135B5"/>
    <w:rsid w:val="00E142F1"/>
    <w:rsid w:val="00E148AB"/>
    <w:rsid w:val="00E14BAF"/>
    <w:rsid w:val="00E14CAB"/>
    <w:rsid w:val="00E15434"/>
    <w:rsid w:val="00E1588D"/>
    <w:rsid w:val="00E17A8B"/>
    <w:rsid w:val="00E2163C"/>
    <w:rsid w:val="00E21841"/>
    <w:rsid w:val="00E23028"/>
    <w:rsid w:val="00E251A7"/>
    <w:rsid w:val="00E25F16"/>
    <w:rsid w:val="00E301D0"/>
    <w:rsid w:val="00E33E73"/>
    <w:rsid w:val="00E34781"/>
    <w:rsid w:val="00E34E55"/>
    <w:rsid w:val="00E35955"/>
    <w:rsid w:val="00E35C72"/>
    <w:rsid w:val="00E36554"/>
    <w:rsid w:val="00E37A55"/>
    <w:rsid w:val="00E37F21"/>
    <w:rsid w:val="00E41700"/>
    <w:rsid w:val="00E41EB0"/>
    <w:rsid w:val="00E42B4A"/>
    <w:rsid w:val="00E45318"/>
    <w:rsid w:val="00E5088D"/>
    <w:rsid w:val="00E510B8"/>
    <w:rsid w:val="00E54795"/>
    <w:rsid w:val="00E55997"/>
    <w:rsid w:val="00E56124"/>
    <w:rsid w:val="00E56212"/>
    <w:rsid w:val="00E56841"/>
    <w:rsid w:val="00E56ACB"/>
    <w:rsid w:val="00E570B0"/>
    <w:rsid w:val="00E57B87"/>
    <w:rsid w:val="00E61169"/>
    <w:rsid w:val="00E626E0"/>
    <w:rsid w:val="00E62AED"/>
    <w:rsid w:val="00E6416F"/>
    <w:rsid w:val="00E658AF"/>
    <w:rsid w:val="00E671DE"/>
    <w:rsid w:val="00E67474"/>
    <w:rsid w:val="00E7249C"/>
    <w:rsid w:val="00E72C1F"/>
    <w:rsid w:val="00E73109"/>
    <w:rsid w:val="00E73EFC"/>
    <w:rsid w:val="00E74BE4"/>
    <w:rsid w:val="00E7589C"/>
    <w:rsid w:val="00E77590"/>
    <w:rsid w:val="00E77F58"/>
    <w:rsid w:val="00E815DD"/>
    <w:rsid w:val="00E81A71"/>
    <w:rsid w:val="00E8254B"/>
    <w:rsid w:val="00E836FF"/>
    <w:rsid w:val="00E8561F"/>
    <w:rsid w:val="00E86538"/>
    <w:rsid w:val="00E86F49"/>
    <w:rsid w:val="00E879E6"/>
    <w:rsid w:val="00E90359"/>
    <w:rsid w:val="00E92274"/>
    <w:rsid w:val="00E940D4"/>
    <w:rsid w:val="00E94AE8"/>
    <w:rsid w:val="00E950E6"/>
    <w:rsid w:val="00EA06DE"/>
    <w:rsid w:val="00EA1355"/>
    <w:rsid w:val="00EA3B8D"/>
    <w:rsid w:val="00EA3FE5"/>
    <w:rsid w:val="00EB0694"/>
    <w:rsid w:val="00EB51AF"/>
    <w:rsid w:val="00EB7D83"/>
    <w:rsid w:val="00EC0DCF"/>
    <w:rsid w:val="00EC28D1"/>
    <w:rsid w:val="00EC3727"/>
    <w:rsid w:val="00EC462D"/>
    <w:rsid w:val="00EC631C"/>
    <w:rsid w:val="00ED13E7"/>
    <w:rsid w:val="00ED15BD"/>
    <w:rsid w:val="00ED2238"/>
    <w:rsid w:val="00ED326F"/>
    <w:rsid w:val="00ED3D24"/>
    <w:rsid w:val="00ED44CD"/>
    <w:rsid w:val="00ED4EA1"/>
    <w:rsid w:val="00ED5525"/>
    <w:rsid w:val="00EE101F"/>
    <w:rsid w:val="00EE1171"/>
    <w:rsid w:val="00EE27DC"/>
    <w:rsid w:val="00EE29C5"/>
    <w:rsid w:val="00EE49F2"/>
    <w:rsid w:val="00EE6018"/>
    <w:rsid w:val="00EE635E"/>
    <w:rsid w:val="00EE64F6"/>
    <w:rsid w:val="00EF20B5"/>
    <w:rsid w:val="00EF4591"/>
    <w:rsid w:val="00F00561"/>
    <w:rsid w:val="00F0075E"/>
    <w:rsid w:val="00F03CC2"/>
    <w:rsid w:val="00F060A1"/>
    <w:rsid w:val="00F103D7"/>
    <w:rsid w:val="00F1085E"/>
    <w:rsid w:val="00F11151"/>
    <w:rsid w:val="00F119EC"/>
    <w:rsid w:val="00F11C5C"/>
    <w:rsid w:val="00F126C2"/>
    <w:rsid w:val="00F139DF"/>
    <w:rsid w:val="00F1493B"/>
    <w:rsid w:val="00F15A81"/>
    <w:rsid w:val="00F15BDC"/>
    <w:rsid w:val="00F168B1"/>
    <w:rsid w:val="00F174F1"/>
    <w:rsid w:val="00F219D9"/>
    <w:rsid w:val="00F221DD"/>
    <w:rsid w:val="00F225B4"/>
    <w:rsid w:val="00F23C11"/>
    <w:rsid w:val="00F246D0"/>
    <w:rsid w:val="00F25642"/>
    <w:rsid w:val="00F25D77"/>
    <w:rsid w:val="00F27F17"/>
    <w:rsid w:val="00F306AA"/>
    <w:rsid w:val="00F31197"/>
    <w:rsid w:val="00F320FC"/>
    <w:rsid w:val="00F32236"/>
    <w:rsid w:val="00F3370E"/>
    <w:rsid w:val="00F35B48"/>
    <w:rsid w:val="00F367F2"/>
    <w:rsid w:val="00F37F80"/>
    <w:rsid w:val="00F40421"/>
    <w:rsid w:val="00F4215D"/>
    <w:rsid w:val="00F43310"/>
    <w:rsid w:val="00F44148"/>
    <w:rsid w:val="00F45234"/>
    <w:rsid w:val="00F468F8"/>
    <w:rsid w:val="00F46AA8"/>
    <w:rsid w:val="00F5432D"/>
    <w:rsid w:val="00F55F63"/>
    <w:rsid w:val="00F575A5"/>
    <w:rsid w:val="00F6049B"/>
    <w:rsid w:val="00F6131C"/>
    <w:rsid w:val="00F629DF"/>
    <w:rsid w:val="00F6424A"/>
    <w:rsid w:val="00F64A82"/>
    <w:rsid w:val="00F65A7F"/>
    <w:rsid w:val="00F65A92"/>
    <w:rsid w:val="00F70257"/>
    <w:rsid w:val="00F730FE"/>
    <w:rsid w:val="00F73658"/>
    <w:rsid w:val="00F73742"/>
    <w:rsid w:val="00F75340"/>
    <w:rsid w:val="00F80538"/>
    <w:rsid w:val="00F80CBD"/>
    <w:rsid w:val="00F810F0"/>
    <w:rsid w:val="00F82677"/>
    <w:rsid w:val="00F82B0D"/>
    <w:rsid w:val="00F84A10"/>
    <w:rsid w:val="00F85613"/>
    <w:rsid w:val="00F90465"/>
    <w:rsid w:val="00F9081F"/>
    <w:rsid w:val="00F90B5F"/>
    <w:rsid w:val="00F9314C"/>
    <w:rsid w:val="00F9384C"/>
    <w:rsid w:val="00F954DF"/>
    <w:rsid w:val="00F95C9E"/>
    <w:rsid w:val="00FA0A72"/>
    <w:rsid w:val="00FA1378"/>
    <w:rsid w:val="00FA27B9"/>
    <w:rsid w:val="00FA34DF"/>
    <w:rsid w:val="00FA4356"/>
    <w:rsid w:val="00FA5989"/>
    <w:rsid w:val="00FA74D2"/>
    <w:rsid w:val="00FA75B9"/>
    <w:rsid w:val="00FA7AEA"/>
    <w:rsid w:val="00FB052F"/>
    <w:rsid w:val="00FB2562"/>
    <w:rsid w:val="00FB69D2"/>
    <w:rsid w:val="00FB7A8A"/>
    <w:rsid w:val="00FC1962"/>
    <w:rsid w:val="00FC2833"/>
    <w:rsid w:val="00FC5736"/>
    <w:rsid w:val="00FC6174"/>
    <w:rsid w:val="00FC6C8F"/>
    <w:rsid w:val="00FC7150"/>
    <w:rsid w:val="00FD2677"/>
    <w:rsid w:val="00FD33BC"/>
    <w:rsid w:val="00FD4D29"/>
    <w:rsid w:val="00FD512E"/>
    <w:rsid w:val="00FD5819"/>
    <w:rsid w:val="00FD598E"/>
    <w:rsid w:val="00FD7B37"/>
    <w:rsid w:val="00FE0156"/>
    <w:rsid w:val="00FE4595"/>
    <w:rsid w:val="00FE6596"/>
    <w:rsid w:val="00FE6877"/>
    <w:rsid w:val="00FF01AF"/>
    <w:rsid w:val="00FF0343"/>
    <w:rsid w:val="00FF0455"/>
    <w:rsid w:val="00FF0469"/>
    <w:rsid w:val="00FF0924"/>
    <w:rsid w:val="00FF17BE"/>
    <w:rsid w:val="00FF25E3"/>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B688A0"/>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C67"/>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
    <w:name w:val="heading 2"/>
    <w:basedOn w:val="a"/>
    <w:next w:val="a"/>
    <w:link w:val="20"/>
    <w:uiPriority w:val="9"/>
    <w:semiHidden/>
    <w:unhideWhenUsed/>
    <w:qFormat/>
    <w:rsid w:val="006E55F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815E3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1"/>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E1F52"/>
    <w:pPr>
      <w:ind w:leftChars="400" w:left="100" w:hangingChars="200" w:hanging="200"/>
      <w:contextualSpacing/>
    </w:pPr>
  </w:style>
  <w:style w:type="character" w:customStyle="1" w:styleId="B1Char">
    <w:name w:val="B1 Char"/>
    <w:qFormat/>
    <w:rsid w:val="00B82453"/>
    <w:rPr>
      <w:rFonts w:eastAsia="Times New Roman"/>
    </w:rPr>
  </w:style>
  <w:style w:type="paragraph" w:customStyle="1" w:styleId="Comments">
    <w:name w:val="Comments"/>
    <w:basedOn w:val="a"/>
    <w:link w:val="CommentsChar"/>
    <w:qFormat/>
    <w:rsid w:val="00F37F80"/>
    <w:pPr>
      <w:widowControl/>
      <w:spacing w:before="40"/>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37F80"/>
    <w:rPr>
      <w:rFonts w:ascii="Arial" w:eastAsia="MS Mincho" w:hAnsi="Arial" w:cs="Times New Roman"/>
      <w:i/>
      <w:noProof/>
      <w:kern w:val="0"/>
      <w:sz w:val="18"/>
      <w:szCs w:val="24"/>
      <w:lang w:val="en-GB" w:eastAsia="en-GB"/>
    </w:rPr>
  </w:style>
  <w:style w:type="paragraph" w:styleId="ac">
    <w:name w:val="Balloon Text"/>
    <w:basedOn w:val="a"/>
    <w:link w:val="ad"/>
    <w:semiHidden/>
    <w:rsid w:val="00DD3CBD"/>
    <w:pPr>
      <w:widowControl/>
      <w:spacing w:before="40"/>
    </w:pPr>
    <w:rPr>
      <w:rFonts w:ascii="Tahoma" w:eastAsia="MS Mincho" w:hAnsi="Tahoma" w:cs="Tahoma"/>
      <w:kern w:val="0"/>
      <w:sz w:val="16"/>
      <w:szCs w:val="16"/>
      <w:lang w:val="en-GB" w:eastAsia="en-GB"/>
    </w:rPr>
  </w:style>
  <w:style w:type="character" w:customStyle="1" w:styleId="ad">
    <w:name w:val="註解方塊文字 字元"/>
    <w:basedOn w:val="a0"/>
    <w:link w:val="ac"/>
    <w:semiHidden/>
    <w:rsid w:val="00DD3CBD"/>
    <w:rPr>
      <w:rFonts w:ascii="Tahoma" w:eastAsia="MS Mincho" w:hAnsi="Tahoma" w:cs="Tahoma"/>
      <w:kern w:val="0"/>
      <w:sz w:val="16"/>
      <w:szCs w:val="16"/>
      <w:lang w:val="en-GB" w:eastAsia="en-GB"/>
    </w:rPr>
  </w:style>
  <w:style w:type="paragraph" w:customStyle="1" w:styleId="Agreement">
    <w:name w:val="Agreement"/>
    <w:basedOn w:val="a"/>
    <w:next w:val="Doc-text2"/>
    <w:uiPriority w:val="99"/>
    <w:qFormat/>
    <w:rsid w:val="00DD3CBD"/>
    <w:pPr>
      <w:widowControl/>
      <w:numPr>
        <w:numId w:val="8"/>
      </w:numPr>
      <w:spacing w:before="60"/>
    </w:pPr>
    <w:rPr>
      <w:rFonts w:ascii="Arial" w:eastAsia="MS Mincho" w:hAnsi="Arial" w:cs="Times New Roman"/>
      <w:b/>
      <w:kern w:val="0"/>
      <w:sz w:val="20"/>
      <w:szCs w:val="24"/>
      <w:lang w:val="en-GB" w:eastAsia="en-GB"/>
    </w:rPr>
  </w:style>
  <w:style w:type="character" w:customStyle="1" w:styleId="30">
    <w:name w:val="標題 3 字元"/>
    <w:basedOn w:val="a0"/>
    <w:link w:val="3"/>
    <w:uiPriority w:val="9"/>
    <w:semiHidden/>
    <w:rsid w:val="00815E3A"/>
    <w:rPr>
      <w:rFonts w:asciiTheme="majorHAnsi" w:eastAsiaTheme="majorEastAsia" w:hAnsiTheme="majorHAnsi" w:cstheme="majorBidi"/>
      <w:b/>
      <w:bCs/>
      <w:sz w:val="36"/>
      <w:szCs w:val="36"/>
    </w:rPr>
  </w:style>
  <w:style w:type="character" w:styleId="ae">
    <w:name w:val="Strong"/>
    <w:basedOn w:val="a0"/>
    <w:uiPriority w:val="22"/>
    <w:qFormat/>
    <w:rsid w:val="00815E3A"/>
    <w:rPr>
      <w:b/>
      <w:bCs/>
    </w:rPr>
  </w:style>
  <w:style w:type="character" w:customStyle="1" w:styleId="20">
    <w:name w:val="標題 2 字元"/>
    <w:basedOn w:val="a0"/>
    <w:link w:val="2"/>
    <w:uiPriority w:val="9"/>
    <w:semiHidden/>
    <w:rsid w:val="006E55F8"/>
    <w:rPr>
      <w:rFonts w:asciiTheme="majorHAnsi" w:eastAsiaTheme="majorEastAsia" w:hAnsiTheme="majorHAnsi" w:cstheme="majorBidi"/>
      <w:b/>
      <w:bCs/>
      <w:sz w:val="48"/>
      <w:szCs w:val="48"/>
    </w:rPr>
  </w:style>
  <w:style w:type="paragraph" w:customStyle="1" w:styleId="Doc-title">
    <w:name w:val="Doc-title"/>
    <w:basedOn w:val="a"/>
    <w:next w:val="Doc-text2"/>
    <w:link w:val="Doc-titleChar"/>
    <w:qFormat/>
    <w:rsid w:val="0078445C"/>
    <w:pPr>
      <w:widowControl/>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78445C"/>
    <w:rPr>
      <w:rFonts w:ascii="Arial" w:eastAsia="MS Mincho" w:hAnsi="Arial" w:cs="Times New Roman"/>
      <w:noProof/>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7049299">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996498100">
      <w:bodyDiv w:val="1"/>
      <w:marLeft w:val="0"/>
      <w:marRight w:val="0"/>
      <w:marTop w:val="0"/>
      <w:marBottom w:val="0"/>
      <w:divBdr>
        <w:top w:val="none" w:sz="0" w:space="0" w:color="auto"/>
        <w:left w:val="none" w:sz="0" w:space="0" w:color="auto"/>
        <w:bottom w:val="none" w:sz="0" w:space="0" w:color="auto"/>
        <w:right w:val="none" w:sz="0" w:space="0" w:color="auto"/>
      </w:divBdr>
    </w:div>
    <w:div w:id="1495757001">
      <w:bodyDiv w:val="1"/>
      <w:marLeft w:val="0"/>
      <w:marRight w:val="0"/>
      <w:marTop w:val="0"/>
      <w:marBottom w:val="0"/>
      <w:divBdr>
        <w:top w:val="none" w:sz="0" w:space="0" w:color="auto"/>
        <w:left w:val="none" w:sz="0" w:space="0" w:color="auto"/>
        <w:bottom w:val="none" w:sz="0" w:space="0" w:color="auto"/>
        <w:right w:val="none" w:sz="0" w:space="0" w:color="auto"/>
      </w:divBdr>
    </w:div>
    <w:div w:id="1577781303">
      <w:bodyDiv w:val="1"/>
      <w:marLeft w:val="0"/>
      <w:marRight w:val="0"/>
      <w:marTop w:val="0"/>
      <w:marBottom w:val="0"/>
      <w:divBdr>
        <w:top w:val="none" w:sz="0" w:space="0" w:color="auto"/>
        <w:left w:val="none" w:sz="0" w:space="0" w:color="auto"/>
        <w:bottom w:val="none" w:sz="0" w:space="0" w:color="auto"/>
        <w:right w:val="none" w:sz="0" w:space="0" w:color="auto"/>
      </w:divBdr>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 w:id="164543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68ED1-4325-46E4-9177-D3DACB224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22547</TotalTime>
  <Pages>4</Pages>
  <Words>1246</Words>
  <Characters>7106</Characters>
  <Application>Microsoft Office Word</Application>
  <DocSecurity>0</DocSecurity>
  <Lines>59</Lines>
  <Paragraphs>16</Paragraphs>
  <ScaleCrop>false</ScaleCrop>
  <Company>Dynabook</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703</cp:revision>
  <dcterms:created xsi:type="dcterms:W3CDTF">2021-01-14T08:25:00Z</dcterms:created>
  <dcterms:modified xsi:type="dcterms:W3CDTF">2025-03-28T08:01:00Z</dcterms:modified>
</cp:coreProperties>
</file>